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7E979" w14:textId="77777777" w:rsidR="0086426A" w:rsidRDefault="0086426A">
      <w:pPr>
        <w:rPr>
          <w:rFonts w:ascii="Arial" w:eastAsia="Arial" w:hAnsi="Arial" w:cs="Arial"/>
          <w:b/>
          <w:sz w:val="36"/>
          <w:szCs w:val="36"/>
        </w:rPr>
      </w:pPr>
    </w:p>
    <w:p w14:paraId="5A84C6DC" w14:textId="77777777" w:rsidR="0086426A" w:rsidRDefault="00535323">
      <w:pPr>
        <w:rPr>
          <w:rFonts w:ascii="Arial" w:eastAsia="Arial" w:hAnsi="Arial" w:cs="Arial"/>
          <w:b/>
          <w:sz w:val="36"/>
          <w:szCs w:val="36"/>
        </w:rPr>
      </w:pPr>
      <w:bookmarkStart w:id="0" w:name="_heading=h.2et92p0" w:colFirst="0" w:colLast="0"/>
      <w:bookmarkEnd w:id="0"/>
      <w:r>
        <w:rPr>
          <w:rFonts w:ascii="Arial" w:eastAsia="Arial" w:hAnsi="Arial" w:cs="Arial"/>
          <w:b/>
          <w:sz w:val="36"/>
          <w:szCs w:val="36"/>
        </w:rPr>
        <w:t>Joint Schedule 1 (Definitions)</w:t>
      </w:r>
    </w:p>
    <w:p w14:paraId="32CDC229" w14:textId="77777777" w:rsidR="0086426A" w:rsidRDefault="00535323">
      <w:pPr>
        <w:numPr>
          <w:ilvl w:val="1"/>
          <w:numId w:val="16"/>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1A9E6960" w14:textId="77777777" w:rsidR="0086426A" w:rsidRDefault="00535323">
      <w:pPr>
        <w:numPr>
          <w:ilvl w:val="1"/>
          <w:numId w:val="16"/>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w:t>
      </w:r>
      <w:r>
        <w:rPr>
          <w:rFonts w:ascii="Arial" w:eastAsia="Arial" w:hAnsi="Arial" w:cs="Arial"/>
          <w:color w:val="000000"/>
          <w:sz w:val="24"/>
          <w:szCs w:val="24"/>
        </w:rPr>
        <w:t xml:space="preserve"> have an interpretation in this Schedule or any other Schedule, it shall, in the first instance, be interpreted in accordance with the common interpretation within the relevant market sector/industry where appropriate. Otherwise, it shall be interpreted in</w:t>
      </w:r>
      <w:r>
        <w:rPr>
          <w:rFonts w:ascii="Arial" w:eastAsia="Arial" w:hAnsi="Arial" w:cs="Arial"/>
          <w:color w:val="000000"/>
          <w:sz w:val="24"/>
          <w:szCs w:val="24"/>
        </w:rPr>
        <w:t xml:space="preserve"> accordance with the dictionary meaning.</w:t>
      </w:r>
    </w:p>
    <w:p w14:paraId="4A3D507B" w14:textId="77777777" w:rsidR="0086426A" w:rsidRDefault="00535323">
      <w:pPr>
        <w:numPr>
          <w:ilvl w:val="1"/>
          <w:numId w:val="16"/>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2D4558E6"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58703DB4"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64FC0D89"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w:t>
      </w:r>
      <w:r>
        <w:rPr>
          <w:rFonts w:ascii="Arial" w:eastAsia="Arial" w:hAnsi="Arial" w:cs="Arial"/>
          <w:color w:val="000000"/>
          <w:sz w:val="24"/>
          <w:szCs w:val="24"/>
        </w:rPr>
        <w:t xml:space="preserve"> company, body corporate, corporation, unincorporated association, firm, partnership or other legal entity or Central Government Body;</w:t>
      </w:r>
    </w:p>
    <w:p w14:paraId="34A0373B"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w:t>
      </w:r>
      <w:r>
        <w:rPr>
          <w:rFonts w:ascii="Arial" w:eastAsia="Arial" w:hAnsi="Arial" w:cs="Arial"/>
          <w:color w:val="000000"/>
          <w:sz w:val="24"/>
          <w:szCs w:val="24"/>
        </w:rPr>
        <w:t>e;</w:t>
      </w:r>
    </w:p>
    <w:p w14:paraId="0173B2F2"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4EA49F97"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1C8B4E1C"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w:t>
      </w:r>
      <w:r>
        <w:rPr>
          <w:rFonts w:ascii="Arial" w:eastAsia="Arial" w:hAnsi="Arial" w:cs="Arial"/>
          <w:color w:val="000000"/>
          <w:sz w:val="24"/>
          <w:szCs w:val="24"/>
        </w:rPr>
        <w:t>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2740367B"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w:t>
      </w:r>
      <w:r>
        <w:rPr>
          <w:rFonts w:ascii="Arial" w:eastAsia="Arial" w:hAnsi="Arial" w:cs="Arial"/>
          <w:color w:val="000000"/>
          <w:sz w:val="24"/>
          <w:szCs w:val="24"/>
        </w:rPr>
        <w:t xml:space="preserve">ables of the Schedule in which these references appear; </w:t>
      </w:r>
    </w:p>
    <w:p w14:paraId="6576C9E6"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192C65C2"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w:t>
      </w:r>
      <w:r>
        <w:rPr>
          <w:rFonts w:ascii="Arial" w:eastAsia="Arial" w:hAnsi="Arial" w:cs="Arial"/>
          <w:color w:val="000000"/>
          <w:sz w:val="24"/>
          <w:szCs w:val="24"/>
        </w:rPr>
        <w:t>e inclusive of the clause numbers specified;</w:t>
      </w:r>
    </w:p>
    <w:p w14:paraId="574877DA"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122ABEC4"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w:t>
      </w:r>
      <w:r>
        <w:rPr>
          <w:rFonts w:ascii="Arial" w:eastAsia="Arial" w:hAnsi="Arial" w:cs="Arial"/>
          <w:color w:val="000000"/>
          <w:sz w:val="24"/>
          <w:szCs w:val="24"/>
        </w:rPr>
        <w:t>g with the Crown as a whole;</w:t>
      </w:r>
    </w:p>
    <w:p w14:paraId="0CE50D25"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4A35F0CC" w14:textId="77777777" w:rsidR="0086426A" w:rsidRDefault="00535323">
      <w:pPr>
        <w:numPr>
          <w:ilvl w:val="3"/>
          <w:numId w:val="16"/>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xml:space="preserve">”) </w:t>
      </w:r>
      <w:r>
        <w:rPr>
          <w:rFonts w:ascii="Arial" w:eastAsia="Arial" w:hAnsi="Arial" w:cs="Arial"/>
          <w:color w:val="000000"/>
          <w:sz w:val="24"/>
          <w:szCs w:val="24"/>
        </w:rPr>
        <w:t>which is to form part of domestic law by application of section 3 of the European Union (Withdrawal) Act 2018 shall be read on and after Exit Day as a reference to the EU References as they form part of domestic law by virtue of section 3 of the European U</w:t>
      </w:r>
      <w:r>
        <w:rPr>
          <w:rFonts w:ascii="Arial" w:eastAsia="Arial" w:hAnsi="Arial" w:cs="Arial"/>
          <w:color w:val="000000"/>
          <w:sz w:val="24"/>
          <w:szCs w:val="24"/>
        </w:rPr>
        <w:t>nion (Withdrawal) Act 2018 as modified by domestic law from time to time; and</w:t>
      </w:r>
    </w:p>
    <w:p w14:paraId="1263B055" w14:textId="77777777" w:rsidR="0086426A" w:rsidRDefault="00535323">
      <w:pPr>
        <w:numPr>
          <w:ilvl w:val="3"/>
          <w:numId w:val="16"/>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w:t>
      </w:r>
      <w:r>
        <w:rPr>
          <w:rFonts w:ascii="Arial" w:eastAsia="Arial" w:hAnsi="Arial" w:cs="Arial"/>
          <w:color w:val="000000"/>
          <w:sz w:val="24"/>
          <w:szCs w:val="24"/>
        </w:rPr>
        <w:t>ransferred; and</w:t>
      </w:r>
    </w:p>
    <w:p w14:paraId="157067C7"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bookmarkStart w:id="4" w:name="_heading=h.7h70poyqvfi1" w:colFirst="0" w:colLast="0"/>
      <w:bookmarkEnd w:id="4"/>
      <w:r>
        <w:rPr>
          <w:rFonts w:ascii="Arial" w:eastAsia="Arial" w:hAnsi="Arial" w:cs="Arial"/>
          <w:sz w:val="24"/>
          <w:szCs w:val="24"/>
        </w:rPr>
        <w:t>unless otherwise provided, references to “Buyer” shall be construed as including Exempt Buyers; and</w:t>
      </w:r>
    </w:p>
    <w:p w14:paraId="1449E7EE" w14:textId="77777777" w:rsidR="0086426A" w:rsidRDefault="00535323">
      <w:pPr>
        <w:numPr>
          <w:ilvl w:val="2"/>
          <w:numId w:val="1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bookmarkStart w:id="5" w:name="_heading=h.voxvu3gceqhz" w:colFirst="0" w:colLast="0"/>
      <w:bookmarkEnd w:id="5"/>
      <w:r>
        <w:rPr>
          <w:rFonts w:ascii="Arial" w:eastAsia="Arial" w:hAnsi="Arial" w:cs="Arial"/>
          <w:sz w:val="24"/>
          <w:szCs w:val="24"/>
        </w:rPr>
        <w:t>unless otherwise provided, references to “Call-Off Contract” and “Contract” shall be construed as including Exempt Call-off Contracts.</w:t>
      </w:r>
    </w:p>
    <w:p w14:paraId="7253567F" w14:textId="77777777" w:rsidR="0086426A" w:rsidRDefault="00535323">
      <w:pPr>
        <w:numPr>
          <w:ilvl w:val="1"/>
          <w:numId w:val="16"/>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022A3975" w14:textId="77777777" w:rsidR="0086426A" w:rsidRDefault="0086426A">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d"/>
        <w:tblW w:w="10590"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5"/>
        <w:gridCol w:w="7725"/>
      </w:tblGrid>
      <w:tr w:rsidR="0086426A" w14:paraId="2CAA3152" w14:textId="77777777">
        <w:tc>
          <w:tcPr>
            <w:tcW w:w="2865" w:type="dxa"/>
          </w:tcPr>
          <w:p w14:paraId="28EADF99"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bookmarkStart w:id="6" w:name="_heading=h.3znysh7" w:colFirst="0" w:colLast="0"/>
            <w:bookmarkEnd w:id="6"/>
            <w:r>
              <w:rPr>
                <w:rFonts w:ascii="Arial" w:eastAsia="Arial" w:hAnsi="Arial" w:cs="Arial"/>
                <w:b/>
                <w:color w:val="000000"/>
                <w:sz w:val="24"/>
                <w:szCs w:val="24"/>
              </w:rPr>
              <w:t>"Achieve"</w:t>
            </w:r>
          </w:p>
        </w:tc>
        <w:tc>
          <w:tcPr>
            <w:tcW w:w="7725" w:type="dxa"/>
          </w:tcPr>
          <w:p w14:paraId="5590BCDC"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86426A" w14:paraId="2546ED55" w14:textId="77777777">
        <w:tc>
          <w:tcPr>
            <w:tcW w:w="2865" w:type="dxa"/>
          </w:tcPr>
          <w:p w14:paraId="1832D1C3"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725" w:type="dxa"/>
          </w:tcPr>
          <w:p w14:paraId="70A5D771"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86426A" w14:paraId="055BB27F" w14:textId="77777777">
        <w:tc>
          <w:tcPr>
            <w:tcW w:w="2865" w:type="dxa"/>
          </w:tcPr>
          <w:p w14:paraId="2D0BA348"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"Admin Fee”</w:t>
            </w:r>
          </w:p>
        </w:tc>
        <w:tc>
          <w:tcPr>
            <w:tcW w:w="7725" w:type="dxa"/>
          </w:tcPr>
          <w:p w14:paraId="3283CCFC"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means the costs incurred by CCS in dealing with MI Failures </w:t>
            </w:r>
            <w:r>
              <w:rPr>
                <w:rFonts w:ascii="Arial" w:eastAsia="Arial" w:hAnsi="Arial" w:cs="Arial"/>
                <w:color w:val="000000"/>
                <w:sz w:val="24"/>
                <w:szCs w:val="24"/>
              </w:rPr>
              <w:t>calculated in accordance with the tariff of administration charges published by the CCS on: http://CCS.cabinetoffice.gov.uk/i-am-supplier/management-information/admin-fees;</w:t>
            </w:r>
          </w:p>
        </w:tc>
      </w:tr>
      <w:tr w:rsidR="0086426A" w14:paraId="5AF95FE1" w14:textId="77777777">
        <w:tc>
          <w:tcPr>
            <w:tcW w:w="2865" w:type="dxa"/>
          </w:tcPr>
          <w:p w14:paraId="29DB6889"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"Affected Party"</w:t>
            </w:r>
          </w:p>
        </w:tc>
        <w:tc>
          <w:tcPr>
            <w:tcW w:w="7725" w:type="dxa"/>
          </w:tcPr>
          <w:p w14:paraId="614624A9"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86426A" w14:paraId="316284B4" w14:textId="77777777">
        <w:tc>
          <w:tcPr>
            <w:tcW w:w="2865" w:type="dxa"/>
          </w:tcPr>
          <w:p w14:paraId="2BE01793"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"Affiliates"</w:t>
            </w:r>
          </w:p>
        </w:tc>
        <w:tc>
          <w:tcPr>
            <w:tcW w:w="7725" w:type="dxa"/>
          </w:tcPr>
          <w:p w14:paraId="4EF53E44"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w:t>
            </w:r>
            <w:r>
              <w:rPr>
                <w:rFonts w:ascii="Arial" w:eastAsia="Arial" w:hAnsi="Arial" w:cs="Arial"/>
                <w:color w:val="000000"/>
                <w:sz w:val="24"/>
                <w:szCs w:val="24"/>
              </w:rPr>
              <w:t>rate from time to time;</w:t>
            </w:r>
          </w:p>
        </w:tc>
      </w:tr>
      <w:tr w:rsidR="0086426A" w14:paraId="6B7E2647" w14:textId="77777777">
        <w:tc>
          <w:tcPr>
            <w:tcW w:w="2865" w:type="dxa"/>
          </w:tcPr>
          <w:p w14:paraId="2B89CA9A"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“Annex”</w:t>
            </w:r>
          </w:p>
        </w:tc>
        <w:tc>
          <w:tcPr>
            <w:tcW w:w="7725" w:type="dxa"/>
          </w:tcPr>
          <w:p w14:paraId="602E4E49"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86426A" w14:paraId="794F5D48" w14:textId="77777777">
        <w:tc>
          <w:tcPr>
            <w:tcW w:w="2865" w:type="dxa"/>
          </w:tcPr>
          <w:p w14:paraId="618F50E0"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"Approval"</w:t>
            </w:r>
          </w:p>
        </w:tc>
        <w:tc>
          <w:tcPr>
            <w:tcW w:w="7725" w:type="dxa"/>
          </w:tcPr>
          <w:p w14:paraId="521E8E8B"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86426A" w14:paraId="4745F4BF" w14:textId="77777777">
        <w:tc>
          <w:tcPr>
            <w:tcW w:w="2865" w:type="dxa"/>
          </w:tcPr>
          <w:p w14:paraId="74BA9DD8"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lastRenderedPageBreak/>
              <w:t>“Associates”</w:t>
            </w:r>
          </w:p>
        </w:tc>
        <w:tc>
          <w:tcPr>
            <w:tcW w:w="7725" w:type="dxa"/>
          </w:tcPr>
          <w:p w14:paraId="36467010"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w:t>
            </w:r>
            <w:r>
              <w:rPr>
                <w:rFonts w:ascii="Arial" w:eastAsia="Arial" w:hAnsi="Arial" w:cs="Arial"/>
                <w:sz w:val="24"/>
                <w:szCs w:val="24"/>
              </w:rPr>
              <w:t>ed accounting principles;</w:t>
            </w:r>
          </w:p>
        </w:tc>
      </w:tr>
      <w:tr w:rsidR="0086426A" w14:paraId="3657771D" w14:textId="77777777">
        <w:tc>
          <w:tcPr>
            <w:tcW w:w="2865" w:type="dxa"/>
          </w:tcPr>
          <w:p w14:paraId="61CB228B"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"Audit"</w:t>
            </w:r>
          </w:p>
        </w:tc>
        <w:tc>
          <w:tcPr>
            <w:tcW w:w="7725" w:type="dxa"/>
          </w:tcPr>
          <w:p w14:paraId="48F9228F" w14:textId="77777777" w:rsidR="0086426A" w:rsidRDefault="00535323">
            <w:pPr>
              <w:pBdr>
                <w:top w:val="nil"/>
                <w:left w:val="nil"/>
                <w:bottom w:val="nil"/>
                <w:right w:val="nil"/>
                <w:between w:val="nil"/>
              </w:pBdr>
              <w:tabs>
                <w:tab w:val="left" w:pos="135"/>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18AFAFA7"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26F25C22"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14:paraId="3AC53C40"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3BA52A0F"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4A4B4DE0"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w:t>
            </w:r>
            <w:r>
              <w:rPr>
                <w:rFonts w:ascii="Arial" w:eastAsia="Arial" w:hAnsi="Arial" w:cs="Arial"/>
                <w:color w:val="000000"/>
                <w:sz w:val="24"/>
                <w:szCs w:val="24"/>
              </w:rPr>
              <w:t>each of Clauses 27 to 33 and/or Joint Schedule 5 (Corporate Social Responsibility), impropriety or accounting mistakes or any breach or threatened breach of security and in these circumstances the Relevant Authority shall have no obligation to inform the S</w:t>
            </w:r>
            <w:r>
              <w:rPr>
                <w:rFonts w:ascii="Arial" w:eastAsia="Arial" w:hAnsi="Arial" w:cs="Arial"/>
                <w:color w:val="000000"/>
                <w:sz w:val="24"/>
                <w:szCs w:val="24"/>
              </w:rPr>
              <w:t>upplier of the purpose or objective of its investigations;</w:t>
            </w:r>
          </w:p>
          <w:p w14:paraId="45F76EB4"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405ED18C"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obtai</w:t>
            </w:r>
            <w:r>
              <w:rPr>
                <w:rFonts w:ascii="Arial" w:eastAsia="Arial" w:hAnsi="Arial" w:cs="Arial"/>
                <w:color w:val="000000"/>
                <w:sz w:val="24"/>
                <w:szCs w:val="24"/>
              </w:rPr>
              <w:t>n such information as is necessary to fulfil the Relevant Authority’s obligations to supply information for parliamentary, ministerial, judicial or administrative purposes including the supply of information to the Comptroller and Auditor General;</w:t>
            </w:r>
          </w:p>
          <w:p w14:paraId="1099BFC1"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review a</w:t>
            </w:r>
            <w:r>
              <w:rPr>
                <w:rFonts w:ascii="Arial" w:eastAsia="Arial" w:hAnsi="Arial" w:cs="Arial"/>
                <w:color w:val="000000"/>
                <w:sz w:val="24"/>
                <w:szCs w:val="24"/>
              </w:rPr>
              <w:t>ny books of account and the internal contract management accounts kept by the Supplier in connection with each Contract;</w:t>
            </w:r>
          </w:p>
          <w:p w14:paraId="755E050F"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w:t>
            </w:r>
            <w:r>
              <w:rPr>
                <w:rFonts w:ascii="Arial" w:eastAsia="Arial" w:hAnsi="Arial" w:cs="Arial"/>
                <w:color w:val="000000"/>
                <w:sz w:val="24"/>
                <w:szCs w:val="24"/>
              </w:rPr>
              <w:t xml:space="preserve"> and interim reports and accounts;</w:t>
            </w:r>
          </w:p>
          <w:p w14:paraId="32F50843"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w:t>
            </w:r>
            <w:r>
              <w:rPr>
                <w:rFonts w:ascii="Arial" w:eastAsia="Arial" w:hAnsi="Arial" w:cs="Arial"/>
                <w:color w:val="000000"/>
                <w:sz w:val="24"/>
                <w:szCs w:val="24"/>
              </w:rPr>
              <w:t>r</w:t>
            </w:r>
          </w:p>
          <w:p w14:paraId="7D4AB6E5" w14:textId="77777777" w:rsidR="0086426A" w:rsidRDefault="00535323">
            <w:pPr>
              <w:numPr>
                <w:ilvl w:val="0"/>
                <w:numId w:val="19"/>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86426A" w14:paraId="23D36308" w14:textId="77777777">
        <w:tc>
          <w:tcPr>
            <w:tcW w:w="2865" w:type="dxa"/>
          </w:tcPr>
          <w:p w14:paraId="54815A31"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"Auditor"</w:t>
            </w:r>
          </w:p>
        </w:tc>
        <w:tc>
          <w:tcPr>
            <w:tcW w:w="7725" w:type="dxa"/>
          </w:tcPr>
          <w:p w14:paraId="016DEEA9" w14:textId="77777777" w:rsidR="0086426A" w:rsidRDefault="00535323">
            <w:pPr>
              <w:numPr>
                <w:ilvl w:val="0"/>
                <w:numId w:val="27"/>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7169693D" w14:textId="77777777" w:rsidR="0086426A" w:rsidRDefault="00535323">
            <w:pPr>
              <w:numPr>
                <w:ilvl w:val="0"/>
                <w:numId w:val="27"/>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73F72A91" w14:textId="77777777" w:rsidR="0086426A" w:rsidRDefault="00535323">
            <w:pPr>
              <w:numPr>
                <w:ilvl w:val="0"/>
                <w:numId w:val="27"/>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6C28E726" w14:textId="77777777" w:rsidR="0086426A" w:rsidRDefault="00535323">
            <w:pPr>
              <w:numPr>
                <w:ilvl w:val="0"/>
                <w:numId w:val="27"/>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lastRenderedPageBreak/>
              <w:t>HM Treasury or the Cabinet Office;</w:t>
            </w:r>
          </w:p>
          <w:p w14:paraId="78387AFD" w14:textId="77777777" w:rsidR="0086426A" w:rsidRDefault="00535323">
            <w:pPr>
              <w:numPr>
                <w:ilvl w:val="0"/>
                <w:numId w:val="27"/>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29D32230" w14:textId="77777777" w:rsidR="0086426A" w:rsidRDefault="00535323">
            <w:pPr>
              <w:numPr>
                <w:ilvl w:val="0"/>
                <w:numId w:val="27"/>
              </w:numPr>
              <w:pBdr>
                <w:top w:val="nil"/>
                <w:left w:val="nil"/>
                <w:bottom w:val="nil"/>
                <w:right w:val="nil"/>
                <w:between w:val="nil"/>
              </w:pBdr>
              <w:tabs>
                <w:tab w:val="left" w:pos="-179"/>
                <w:tab w:val="left" w:pos="-9"/>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86426A" w14:paraId="1B0147FB" w14:textId="77777777">
        <w:trPr>
          <w:trHeight w:val="601"/>
        </w:trPr>
        <w:tc>
          <w:tcPr>
            <w:tcW w:w="2865" w:type="dxa"/>
          </w:tcPr>
          <w:p w14:paraId="7F8AEA57"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725" w:type="dxa"/>
          </w:tcPr>
          <w:p w14:paraId="0F4D13E7" w14:textId="77777777" w:rsidR="0086426A" w:rsidRDefault="00535323">
            <w:pPr>
              <w:ind w:left="141" w:right="166"/>
              <w:rPr>
                <w:rFonts w:ascii="Arial" w:eastAsia="Arial" w:hAnsi="Arial" w:cs="Arial"/>
                <w:sz w:val="24"/>
                <w:szCs w:val="24"/>
              </w:rPr>
            </w:pPr>
            <w:r>
              <w:rPr>
                <w:rFonts w:ascii="Arial" w:eastAsia="Arial" w:hAnsi="Arial" w:cs="Arial"/>
                <w:sz w:val="24"/>
                <w:szCs w:val="24"/>
              </w:rPr>
              <w:t>CCS and each Buyer;</w:t>
            </w:r>
          </w:p>
        </w:tc>
      </w:tr>
      <w:tr w:rsidR="0086426A" w14:paraId="368267C0" w14:textId="77777777">
        <w:tc>
          <w:tcPr>
            <w:tcW w:w="2865" w:type="dxa"/>
          </w:tcPr>
          <w:p w14:paraId="1B333177" w14:textId="77777777" w:rsidR="0086426A" w:rsidRDefault="00535323">
            <w:pPr>
              <w:pBdr>
                <w:top w:val="nil"/>
                <w:left w:val="nil"/>
                <w:bottom w:val="nil"/>
                <w:right w:val="nil"/>
                <w:between w:val="nil"/>
              </w:pBdr>
              <w:ind w:left="141"/>
              <w:rPr>
                <w:rFonts w:ascii="Arial" w:eastAsia="Arial" w:hAnsi="Arial" w:cs="Arial"/>
                <w:b/>
                <w:color w:val="000000"/>
                <w:sz w:val="24"/>
                <w:szCs w:val="24"/>
              </w:rPr>
            </w:pPr>
            <w:r>
              <w:rPr>
                <w:rFonts w:ascii="Arial" w:eastAsia="Arial" w:hAnsi="Arial" w:cs="Arial"/>
                <w:b/>
                <w:color w:val="000000"/>
                <w:sz w:val="24"/>
                <w:szCs w:val="24"/>
              </w:rPr>
              <w:t>"Authority Cause"</w:t>
            </w:r>
          </w:p>
        </w:tc>
        <w:tc>
          <w:tcPr>
            <w:tcW w:w="7725" w:type="dxa"/>
          </w:tcPr>
          <w:p w14:paraId="15FD6E6F"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86426A" w14:paraId="1618BA3D" w14:textId="77777777">
        <w:tc>
          <w:tcPr>
            <w:tcW w:w="2865" w:type="dxa"/>
          </w:tcPr>
          <w:p w14:paraId="43D2F8E8"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"BACS"</w:t>
            </w:r>
          </w:p>
        </w:tc>
        <w:tc>
          <w:tcPr>
            <w:tcW w:w="7725" w:type="dxa"/>
          </w:tcPr>
          <w:p w14:paraId="0FA3B30D"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86426A" w14:paraId="6EDFF8E0" w14:textId="77777777">
        <w:tc>
          <w:tcPr>
            <w:tcW w:w="2865" w:type="dxa"/>
          </w:tcPr>
          <w:p w14:paraId="4DAD78B2"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"Beneficiary"</w:t>
            </w:r>
          </w:p>
        </w:tc>
        <w:tc>
          <w:tcPr>
            <w:tcW w:w="7725" w:type="dxa"/>
          </w:tcPr>
          <w:p w14:paraId="12FC29E5"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86426A" w14:paraId="2891DCF9" w14:textId="77777777">
        <w:tc>
          <w:tcPr>
            <w:tcW w:w="2865" w:type="dxa"/>
          </w:tcPr>
          <w:p w14:paraId="215B9C8B"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"Business Continuity Plan"</w:t>
            </w:r>
          </w:p>
        </w:tc>
        <w:tc>
          <w:tcPr>
            <w:tcW w:w="7725" w:type="dxa"/>
          </w:tcPr>
          <w:p w14:paraId="52913B04"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sz w:val="24"/>
                <w:szCs w:val="24"/>
              </w:rPr>
              <w:t>has the meaning given to it in Paragraph 1.3.2 of Call-Off Schedule 8 (Business Continuity and Disaster Recovery)</w:t>
            </w:r>
          </w:p>
        </w:tc>
      </w:tr>
      <w:tr w:rsidR="0086426A" w14:paraId="377800D2" w14:textId="77777777">
        <w:tc>
          <w:tcPr>
            <w:tcW w:w="2865" w:type="dxa"/>
          </w:tcPr>
          <w:p w14:paraId="7ED71219"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"Buyer"</w:t>
            </w:r>
          </w:p>
        </w:tc>
        <w:tc>
          <w:tcPr>
            <w:tcW w:w="7725" w:type="dxa"/>
          </w:tcPr>
          <w:p w14:paraId="1BDE3A87"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86426A" w14:paraId="62BD6702" w14:textId="77777777">
        <w:tc>
          <w:tcPr>
            <w:tcW w:w="2865" w:type="dxa"/>
          </w:tcPr>
          <w:p w14:paraId="11C43F79" w14:textId="77777777" w:rsidR="0086426A" w:rsidRDefault="00535323">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"Buyer Assets"</w:t>
            </w:r>
          </w:p>
        </w:tc>
        <w:tc>
          <w:tcPr>
            <w:tcW w:w="7725" w:type="dxa"/>
          </w:tcPr>
          <w:p w14:paraId="30C3CDDD"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86426A" w14:paraId="446325DA" w14:textId="77777777">
        <w:tc>
          <w:tcPr>
            <w:tcW w:w="2865" w:type="dxa"/>
          </w:tcPr>
          <w:p w14:paraId="17259BC2"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725" w:type="dxa"/>
          </w:tcPr>
          <w:p w14:paraId="18D527C3"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86426A" w14:paraId="19EBBF86" w14:textId="77777777">
        <w:tc>
          <w:tcPr>
            <w:tcW w:w="2865" w:type="dxa"/>
          </w:tcPr>
          <w:p w14:paraId="2AAFF703"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"Buyer Premises"</w:t>
            </w:r>
          </w:p>
        </w:tc>
        <w:tc>
          <w:tcPr>
            <w:tcW w:w="7725" w:type="dxa"/>
          </w:tcPr>
          <w:p w14:paraId="3BA3E743"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premises owned, controlled or occupied by the Buyer which are made available for use by the Supplier </w:t>
            </w:r>
            <w:r>
              <w:rPr>
                <w:rFonts w:ascii="Arial" w:eastAsia="Arial" w:hAnsi="Arial" w:cs="Arial"/>
                <w:color w:val="000000"/>
                <w:sz w:val="24"/>
                <w:szCs w:val="24"/>
              </w:rPr>
              <w:t>or its Subcontractors for the provision of the Deliverables (or any of them);</w:t>
            </w:r>
          </w:p>
        </w:tc>
      </w:tr>
      <w:tr w:rsidR="0086426A" w14:paraId="4B40BD1F" w14:textId="77777777">
        <w:tc>
          <w:tcPr>
            <w:tcW w:w="2865" w:type="dxa"/>
          </w:tcPr>
          <w:p w14:paraId="041F246A"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"Buyer Property"</w:t>
            </w:r>
          </w:p>
        </w:tc>
        <w:tc>
          <w:tcPr>
            <w:tcW w:w="7725" w:type="dxa"/>
          </w:tcPr>
          <w:p w14:paraId="39C4BAD8"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sz w:val="24"/>
                <w:szCs w:val="24"/>
              </w:rPr>
              <w:t>the property, other than real property and IPR, including the Buyer System, any equipment issued or made available to the Supplier by the Buyer in connection with this Contract;</w:t>
            </w:r>
          </w:p>
        </w:tc>
      </w:tr>
      <w:tr w:rsidR="0086426A" w14:paraId="1B24C375" w14:textId="77777777">
        <w:tc>
          <w:tcPr>
            <w:tcW w:w="2865" w:type="dxa"/>
          </w:tcPr>
          <w:p w14:paraId="0DA42123"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"Buyer Software"</w:t>
            </w:r>
          </w:p>
        </w:tc>
        <w:tc>
          <w:tcPr>
            <w:tcW w:w="7725" w:type="dxa"/>
          </w:tcPr>
          <w:p w14:paraId="6C97EB24"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sz w:val="24"/>
                <w:szCs w:val="24"/>
              </w:rPr>
              <w:t xml:space="preserve">any software which is owned by or licensed to the Buyer and </w:t>
            </w:r>
            <w:r>
              <w:rPr>
                <w:rFonts w:ascii="Arial" w:eastAsia="Arial" w:hAnsi="Arial" w:cs="Arial"/>
                <w:sz w:val="24"/>
                <w:szCs w:val="24"/>
              </w:rPr>
              <w:t>which is or will be used by the Supplier for the purposes of providing the Deliverables;</w:t>
            </w:r>
          </w:p>
        </w:tc>
      </w:tr>
      <w:tr w:rsidR="0086426A" w14:paraId="1A4DDEEE" w14:textId="77777777">
        <w:tc>
          <w:tcPr>
            <w:tcW w:w="2865" w:type="dxa"/>
          </w:tcPr>
          <w:p w14:paraId="6C6B3140"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“Buyer System”</w:t>
            </w:r>
          </w:p>
        </w:tc>
        <w:tc>
          <w:tcPr>
            <w:tcW w:w="7725" w:type="dxa"/>
          </w:tcPr>
          <w:p w14:paraId="674D449B"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sz w:val="24"/>
                <w:szCs w:val="24"/>
              </w:rPr>
              <w:t xml:space="preserve">the Buyer's computing environment (consisting of hardware, software and/or telecommunications networks or equipment) used by the Buyer or the Supplier </w:t>
            </w:r>
            <w:r>
              <w:rPr>
                <w:rFonts w:ascii="Arial" w:eastAsia="Arial" w:hAnsi="Arial" w:cs="Arial"/>
                <w:sz w:val="24"/>
                <w:szCs w:val="24"/>
              </w:rPr>
              <w:t>in connection with this Contract which is owned by or licensed to the Buyer by a third party and which interfaces with the Supplier System or which is necessary for the Buyer to receive the Deliverables;</w:t>
            </w:r>
          </w:p>
        </w:tc>
      </w:tr>
      <w:tr w:rsidR="0086426A" w14:paraId="480111FC" w14:textId="77777777">
        <w:tc>
          <w:tcPr>
            <w:tcW w:w="2865" w:type="dxa"/>
          </w:tcPr>
          <w:p w14:paraId="386E042A"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lastRenderedPageBreak/>
              <w:t>"Call-Off Contract"</w:t>
            </w:r>
          </w:p>
        </w:tc>
        <w:tc>
          <w:tcPr>
            <w:tcW w:w="7725" w:type="dxa"/>
          </w:tcPr>
          <w:p w14:paraId="6FA27F78"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86426A" w14:paraId="5C6CA30F" w14:textId="77777777">
        <w:tc>
          <w:tcPr>
            <w:tcW w:w="2865" w:type="dxa"/>
          </w:tcPr>
          <w:p w14:paraId="6C1BBFE5"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725" w:type="dxa"/>
          </w:tcPr>
          <w:p w14:paraId="7F9D9BBD"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86426A" w14:paraId="6AF37A0D" w14:textId="77777777">
        <w:tc>
          <w:tcPr>
            <w:tcW w:w="2865" w:type="dxa"/>
          </w:tcPr>
          <w:p w14:paraId="4EB86AF6"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725" w:type="dxa"/>
          </w:tcPr>
          <w:p w14:paraId="13EC4A85"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86426A" w14:paraId="2375AC35" w14:textId="77777777">
        <w:tc>
          <w:tcPr>
            <w:tcW w:w="2865" w:type="dxa"/>
          </w:tcPr>
          <w:p w14:paraId="199E253C"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725" w:type="dxa"/>
          </w:tcPr>
          <w:p w14:paraId="63072079"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86426A" w14:paraId="349D42FE" w14:textId="77777777">
        <w:tc>
          <w:tcPr>
            <w:tcW w:w="2865" w:type="dxa"/>
          </w:tcPr>
          <w:p w14:paraId="745C3675"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725" w:type="dxa"/>
          </w:tcPr>
          <w:p w14:paraId="10A2121B"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86426A" w14:paraId="7CA160FD" w14:textId="77777777">
        <w:tc>
          <w:tcPr>
            <w:tcW w:w="2865" w:type="dxa"/>
          </w:tcPr>
          <w:p w14:paraId="101FD20F"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725" w:type="dxa"/>
          </w:tcPr>
          <w:p w14:paraId="2FCA3D60"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86426A" w14:paraId="76DB5345" w14:textId="77777777">
        <w:tc>
          <w:tcPr>
            <w:tcW w:w="2865" w:type="dxa"/>
          </w:tcPr>
          <w:p w14:paraId="5612D74C"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725" w:type="dxa"/>
          </w:tcPr>
          <w:p w14:paraId="2BDA7586"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process f</w:t>
            </w:r>
            <w:r>
              <w:rPr>
                <w:rFonts w:ascii="Arial" w:eastAsia="Arial" w:hAnsi="Arial" w:cs="Arial"/>
                <w:color w:val="000000"/>
                <w:sz w:val="24"/>
                <w:szCs w:val="24"/>
              </w:rPr>
              <w:t>or awarding a Call-Off Contract pursuant to Clause 2 (How the contract works) and Framework Schedule 7 (Call-Off Award Procedure);</w:t>
            </w:r>
          </w:p>
        </w:tc>
      </w:tr>
      <w:tr w:rsidR="0086426A" w14:paraId="62D614A0" w14:textId="77777777">
        <w:tc>
          <w:tcPr>
            <w:tcW w:w="2865" w:type="dxa"/>
          </w:tcPr>
          <w:p w14:paraId="571663BE"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725" w:type="dxa"/>
          </w:tcPr>
          <w:p w14:paraId="10FD5C99"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86426A" w14:paraId="4307D95F" w14:textId="77777777">
        <w:tc>
          <w:tcPr>
            <w:tcW w:w="2865" w:type="dxa"/>
          </w:tcPr>
          <w:p w14:paraId="49E21D0F"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725" w:type="dxa"/>
          </w:tcPr>
          <w:p w14:paraId="0281A79D"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86426A" w14:paraId="0CC3C69C" w14:textId="77777777">
        <w:tc>
          <w:tcPr>
            <w:tcW w:w="2865" w:type="dxa"/>
          </w:tcPr>
          <w:p w14:paraId="1F2AF938"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"Call-Off Tender"</w:t>
            </w:r>
          </w:p>
        </w:tc>
        <w:tc>
          <w:tcPr>
            <w:tcW w:w="7725" w:type="dxa"/>
          </w:tcPr>
          <w:p w14:paraId="4EA78C72"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86426A" w14:paraId="52E28F4C" w14:textId="77777777">
        <w:tc>
          <w:tcPr>
            <w:tcW w:w="2865" w:type="dxa"/>
          </w:tcPr>
          <w:p w14:paraId="4DA7164E"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“Catalogue”</w:t>
            </w:r>
          </w:p>
        </w:tc>
        <w:tc>
          <w:tcPr>
            <w:tcW w:w="7725" w:type="dxa"/>
          </w:tcPr>
          <w:p w14:paraId="1E0F7AB1"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list of Supplier product ranges available to Buyers;</w:t>
            </w:r>
          </w:p>
        </w:tc>
      </w:tr>
      <w:tr w:rsidR="0086426A" w14:paraId="15D52805" w14:textId="77777777">
        <w:tc>
          <w:tcPr>
            <w:tcW w:w="2865" w:type="dxa"/>
          </w:tcPr>
          <w:p w14:paraId="58A03CE3"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"CCS"</w:t>
            </w:r>
          </w:p>
        </w:tc>
        <w:tc>
          <w:tcPr>
            <w:tcW w:w="7725" w:type="dxa"/>
          </w:tcPr>
          <w:p w14:paraId="164CA7FC"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86426A" w14:paraId="20B6A5F1" w14:textId="77777777">
        <w:tc>
          <w:tcPr>
            <w:tcW w:w="2865" w:type="dxa"/>
          </w:tcPr>
          <w:p w14:paraId="2D6D0782"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725" w:type="dxa"/>
          </w:tcPr>
          <w:p w14:paraId="4AC5C8D6"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86426A" w14:paraId="5DF5C1CA" w14:textId="77777777">
        <w:tc>
          <w:tcPr>
            <w:tcW w:w="2865" w:type="dxa"/>
          </w:tcPr>
          <w:p w14:paraId="1A08CD1E" w14:textId="77777777" w:rsidR="0086426A" w:rsidRDefault="00535323">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lastRenderedPageBreak/>
              <w:t>"Central Government Body"</w:t>
            </w:r>
          </w:p>
        </w:tc>
        <w:tc>
          <w:tcPr>
            <w:tcW w:w="7725" w:type="dxa"/>
          </w:tcPr>
          <w:p w14:paraId="5EB1C513"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64E24730" w14:textId="77777777" w:rsidR="0086426A" w:rsidRDefault="00535323">
            <w:pPr>
              <w:numPr>
                <w:ilvl w:val="1"/>
                <w:numId w:val="20"/>
              </w:numPr>
              <w:pBdr>
                <w:top w:val="nil"/>
                <w:left w:val="nil"/>
                <w:bottom w:val="nil"/>
                <w:right w:val="nil"/>
                <w:between w:val="nil"/>
              </w:pBdr>
              <w:tabs>
                <w:tab w:val="left" w:pos="-576"/>
                <w:tab w:val="left" w:pos="144"/>
              </w:tabs>
              <w:spacing w:after="120"/>
              <w:ind w:left="566" w:right="166" w:hanging="42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57D1DBBF" w14:textId="77777777" w:rsidR="0086426A" w:rsidRDefault="00535323">
            <w:pPr>
              <w:numPr>
                <w:ilvl w:val="1"/>
                <w:numId w:val="20"/>
              </w:numPr>
              <w:pBdr>
                <w:top w:val="nil"/>
                <w:left w:val="nil"/>
                <w:bottom w:val="nil"/>
                <w:right w:val="nil"/>
                <w:between w:val="nil"/>
              </w:pBdr>
              <w:tabs>
                <w:tab w:val="left" w:pos="-576"/>
                <w:tab w:val="left" w:pos="144"/>
              </w:tabs>
              <w:spacing w:after="120"/>
              <w:ind w:left="566" w:right="166" w:hanging="425"/>
              <w:jc w:val="both"/>
              <w:rPr>
                <w:rFonts w:ascii="Arial" w:eastAsia="Arial" w:hAnsi="Arial" w:cs="Arial"/>
                <w:color w:val="000000"/>
                <w:sz w:val="24"/>
                <w:szCs w:val="24"/>
              </w:rPr>
            </w:pPr>
            <w:r>
              <w:rPr>
                <w:rFonts w:ascii="Arial" w:eastAsia="Arial" w:hAnsi="Arial" w:cs="Arial"/>
                <w:color w:val="000000"/>
                <w:sz w:val="24"/>
                <w:szCs w:val="24"/>
              </w:rPr>
              <w:t>Non-Department</w:t>
            </w:r>
            <w:r>
              <w:rPr>
                <w:rFonts w:ascii="Arial" w:eastAsia="Arial" w:hAnsi="Arial" w:cs="Arial"/>
                <w:color w:val="000000"/>
                <w:sz w:val="24"/>
                <w:szCs w:val="24"/>
              </w:rPr>
              <w:t>al Public Body or Assembly Sponsored Public Body (advisory, executive, or tribunal);</w:t>
            </w:r>
          </w:p>
          <w:p w14:paraId="28E80A07" w14:textId="77777777" w:rsidR="0086426A" w:rsidRDefault="00535323">
            <w:pPr>
              <w:numPr>
                <w:ilvl w:val="1"/>
                <w:numId w:val="20"/>
              </w:numPr>
              <w:pBdr>
                <w:top w:val="nil"/>
                <w:left w:val="nil"/>
                <w:bottom w:val="nil"/>
                <w:right w:val="nil"/>
                <w:between w:val="nil"/>
              </w:pBdr>
              <w:tabs>
                <w:tab w:val="left" w:pos="-576"/>
                <w:tab w:val="left" w:pos="144"/>
              </w:tabs>
              <w:spacing w:after="120"/>
              <w:ind w:left="566" w:right="166" w:hanging="42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68D567A3" w14:textId="77777777" w:rsidR="0086426A" w:rsidRDefault="00535323">
            <w:pPr>
              <w:numPr>
                <w:ilvl w:val="1"/>
                <w:numId w:val="20"/>
              </w:numPr>
              <w:pBdr>
                <w:top w:val="nil"/>
                <w:left w:val="nil"/>
                <w:bottom w:val="nil"/>
                <w:right w:val="nil"/>
                <w:between w:val="nil"/>
              </w:pBdr>
              <w:tabs>
                <w:tab w:val="left" w:pos="-576"/>
                <w:tab w:val="left" w:pos="144"/>
              </w:tabs>
              <w:spacing w:after="120"/>
              <w:ind w:left="566" w:right="166" w:hanging="42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86426A" w14:paraId="3D387074" w14:textId="77777777">
        <w:tc>
          <w:tcPr>
            <w:tcW w:w="2865" w:type="dxa"/>
          </w:tcPr>
          <w:p w14:paraId="3818399A"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"Change in Law"</w:t>
            </w:r>
          </w:p>
        </w:tc>
        <w:tc>
          <w:tcPr>
            <w:tcW w:w="7725" w:type="dxa"/>
          </w:tcPr>
          <w:p w14:paraId="14668CE9"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86426A" w14:paraId="19C86C0D" w14:textId="77777777">
        <w:tc>
          <w:tcPr>
            <w:tcW w:w="2865" w:type="dxa"/>
          </w:tcPr>
          <w:p w14:paraId="393EF99E"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725" w:type="dxa"/>
          </w:tcPr>
          <w:p w14:paraId="3FFAF652"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86426A" w14:paraId="2A365159" w14:textId="77777777">
        <w:tc>
          <w:tcPr>
            <w:tcW w:w="2865" w:type="dxa"/>
          </w:tcPr>
          <w:p w14:paraId="38E5F468"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7725" w:type="dxa"/>
          </w:tcPr>
          <w:p w14:paraId="68DE10C5"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w:t>
            </w:r>
            <w:r>
              <w:rPr>
                <w:rFonts w:ascii="Arial" w:eastAsia="Arial" w:hAnsi="Arial" w:cs="Arial"/>
                <w:color w:val="000000"/>
                <w:sz w:val="24"/>
                <w:szCs w:val="24"/>
              </w:rPr>
              <w:t xml:space="preserve"> Deductions;</w:t>
            </w:r>
          </w:p>
        </w:tc>
      </w:tr>
      <w:tr w:rsidR="0086426A" w14:paraId="4707547C" w14:textId="77777777">
        <w:tc>
          <w:tcPr>
            <w:tcW w:w="2865" w:type="dxa"/>
          </w:tcPr>
          <w:p w14:paraId="00DB9FDF"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"Claim"</w:t>
            </w:r>
          </w:p>
        </w:tc>
        <w:tc>
          <w:tcPr>
            <w:tcW w:w="7725" w:type="dxa"/>
          </w:tcPr>
          <w:p w14:paraId="0490EE01"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86426A" w14:paraId="36B72D01" w14:textId="77777777">
        <w:tc>
          <w:tcPr>
            <w:tcW w:w="2865" w:type="dxa"/>
          </w:tcPr>
          <w:p w14:paraId="7F410041"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“Cloud Based Hosting Service”</w:t>
            </w:r>
          </w:p>
        </w:tc>
        <w:tc>
          <w:tcPr>
            <w:tcW w:w="7725" w:type="dxa"/>
          </w:tcPr>
          <w:p w14:paraId="7BB3AB15"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software solutions using cloud resources supporting delivery of services via public, community or private cloud services with Software as a Service (SaaS) or Platform as a Service (PaaS) service models;  </w:t>
            </w:r>
          </w:p>
        </w:tc>
      </w:tr>
      <w:tr w:rsidR="0086426A" w14:paraId="2291C52C" w14:textId="77777777">
        <w:tc>
          <w:tcPr>
            <w:tcW w:w="2865" w:type="dxa"/>
          </w:tcPr>
          <w:p w14:paraId="2C465A41"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“Codes of Practice”</w:t>
            </w:r>
          </w:p>
        </w:tc>
        <w:tc>
          <w:tcPr>
            <w:tcW w:w="7725" w:type="dxa"/>
          </w:tcPr>
          <w:p w14:paraId="22012FC1"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sz w:val="24"/>
                <w:szCs w:val="24"/>
              </w:rPr>
              <w:t>a set of written regulations issued by a professional association or an official body that explains how people working in a particular profession should behave</w:t>
            </w:r>
          </w:p>
        </w:tc>
      </w:tr>
      <w:tr w:rsidR="0086426A" w14:paraId="4EEE62D6" w14:textId="77777777">
        <w:tc>
          <w:tcPr>
            <w:tcW w:w="2865" w:type="dxa"/>
          </w:tcPr>
          <w:p w14:paraId="4D45FC74"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725" w:type="dxa"/>
          </w:tcPr>
          <w:p w14:paraId="10F2D552"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w:t>
            </w:r>
            <w:r>
              <w:rPr>
                <w:rFonts w:ascii="Arial" w:eastAsia="Arial" w:hAnsi="Arial" w:cs="Arial"/>
                <w:color w:val="000000"/>
                <w:sz w:val="24"/>
                <w:szCs w:val="24"/>
              </w:rPr>
              <w:t xml:space="preserve"> Form or Order Form (if any) comprising of commercially sensitive information relating to the Supplier, its IPR or its business or which the Supplier has indicated to the Authority that, if disclosed by the Authority, would cause the Supplier significant c</w:t>
            </w:r>
            <w:r>
              <w:rPr>
                <w:rFonts w:ascii="Arial" w:eastAsia="Arial" w:hAnsi="Arial" w:cs="Arial"/>
                <w:color w:val="000000"/>
                <w:sz w:val="24"/>
                <w:szCs w:val="24"/>
              </w:rPr>
              <w:t>ommercial disadvantage or material financial loss;</w:t>
            </w:r>
          </w:p>
        </w:tc>
      </w:tr>
      <w:tr w:rsidR="0086426A" w14:paraId="45B54F4C" w14:textId="77777777">
        <w:tc>
          <w:tcPr>
            <w:tcW w:w="2865" w:type="dxa"/>
          </w:tcPr>
          <w:p w14:paraId="2A52807D"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“Commercial off the shelf Software” or “COTS Software”</w:t>
            </w:r>
          </w:p>
        </w:tc>
        <w:tc>
          <w:tcPr>
            <w:tcW w:w="7725" w:type="dxa"/>
          </w:tcPr>
          <w:p w14:paraId="3A17FF98"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sz w:val="24"/>
                <w:szCs w:val="24"/>
              </w:rPr>
              <w:t>Non-customised software where the IPR may be owned and licensed either by the Supplier or a third party depending on the context, and which is commercially available for purchase and subject to standard licence terms</w:t>
            </w:r>
          </w:p>
        </w:tc>
      </w:tr>
      <w:tr w:rsidR="0086426A" w14:paraId="0AF74650" w14:textId="77777777">
        <w:tc>
          <w:tcPr>
            <w:tcW w:w="2865" w:type="dxa"/>
          </w:tcPr>
          <w:p w14:paraId="57AFF1B9"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725" w:type="dxa"/>
          </w:tcPr>
          <w:p w14:paraId="13D91B41"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supply of Deli</w:t>
            </w:r>
            <w:r>
              <w:rPr>
                <w:rFonts w:ascii="Arial" w:eastAsia="Arial" w:hAnsi="Arial" w:cs="Arial"/>
                <w:color w:val="000000"/>
                <w:sz w:val="24"/>
                <w:szCs w:val="24"/>
              </w:rPr>
              <w:t>verables to another Buyer of the Supplier that are the same or similar to the Deliverables;</w:t>
            </w:r>
          </w:p>
        </w:tc>
      </w:tr>
      <w:tr w:rsidR="0086426A" w14:paraId="2FC674E1" w14:textId="77777777">
        <w:tc>
          <w:tcPr>
            <w:tcW w:w="2865" w:type="dxa"/>
          </w:tcPr>
          <w:p w14:paraId="4B51194B"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725" w:type="dxa"/>
          </w:tcPr>
          <w:p w14:paraId="01442EDD"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86426A" w14:paraId="2B718393" w14:textId="77777777">
        <w:tc>
          <w:tcPr>
            <w:tcW w:w="2865" w:type="dxa"/>
          </w:tcPr>
          <w:p w14:paraId="6B7EB61A"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725" w:type="dxa"/>
          </w:tcPr>
          <w:p w14:paraId="771CEB08"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w:t>
            </w:r>
            <w:r>
              <w:rPr>
                <w:rFonts w:ascii="Arial" w:eastAsia="Arial" w:hAnsi="Arial" w:cs="Arial"/>
                <w:color w:val="000000"/>
                <w:sz w:val="24"/>
                <w:szCs w:val="24"/>
              </w:rPr>
              <w:lastRenderedPageBreak/>
              <w:t>and suppliers of CCS, the Buyer or the Supplier, including IPRs, together with information der</w:t>
            </w:r>
            <w:r>
              <w:rPr>
                <w:rFonts w:ascii="Arial" w:eastAsia="Arial" w:hAnsi="Arial" w:cs="Arial"/>
                <w:color w:val="000000"/>
                <w:sz w:val="24"/>
                <w:szCs w:val="24"/>
              </w:rPr>
              <w:t xml:space="preserve">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86426A" w14:paraId="151098B4" w14:textId="77777777">
        <w:tc>
          <w:tcPr>
            <w:tcW w:w="2865" w:type="dxa"/>
          </w:tcPr>
          <w:p w14:paraId="3CD16702" w14:textId="77777777" w:rsidR="0086426A" w:rsidRDefault="00535323">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725" w:type="dxa"/>
          </w:tcPr>
          <w:p w14:paraId="486991F1"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86426A" w14:paraId="6BD9B1EB" w14:textId="77777777">
        <w:tc>
          <w:tcPr>
            <w:tcW w:w="2865" w:type="dxa"/>
          </w:tcPr>
          <w:p w14:paraId="38BEF62D"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"Contract"</w:t>
            </w:r>
          </w:p>
        </w:tc>
        <w:tc>
          <w:tcPr>
            <w:tcW w:w="7725" w:type="dxa"/>
          </w:tcPr>
          <w:p w14:paraId="10F6EC73"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86426A" w14:paraId="24D636B6" w14:textId="77777777">
        <w:tc>
          <w:tcPr>
            <w:tcW w:w="2865" w:type="dxa"/>
          </w:tcPr>
          <w:p w14:paraId="198B82C7"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"Contract Period"</w:t>
            </w:r>
          </w:p>
        </w:tc>
        <w:tc>
          <w:tcPr>
            <w:tcW w:w="7725" w:type="dxa"/>
          </w:tcPr>
          <w:p w14:paraId="1824D041"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57561DC9"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1DC18F7F"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25AACF0F"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86426A" w14:paraId="1D1A4EA7" w14:textId="77777777">
        <w:tc>
          <w:tcPr>
            <w:tcW w:w="2865" w:type="dxa"/>
          </w:tcPr>
          <w:p w14:paraId="48FDA9CD"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"Contract Value"</w:t>
            </w:r>
          </w:p>
        </w:tc>
        <w:tc>
          <w:tcPr>
            <w:tcW w:w="7725" w:type="dxa"/>
          </w:tcPr>
          <w:p w14:paraId="4667F477"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86426A" w14:paraId="05D66EFE" w14:textId="77777777">
        <w:tc>
          <w:tcPr>
            <w:tcW w:w="2865" w:type="dxa"/>
          </w:tcPr>
          <w:p w14:paraId="154812D8"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"Contract Year"</w:t>
            </w:r>
          </w:p>
        </w:tc>
        <w:tc>
          <w:tcPr>
            <w:tcW w:w="7725" w:type="dxa"/>
          </w:tcPr>
          <w:p w14:paraId="0907A876"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w:t>
            </w:r>
            <w:r>
              <w:rPr>
                <w:rFonts w:ascii="Arial" w:eastAsia="Arial" w:hAnsi="Arial" w:cs="Arial"/>
                <w:color w:val="000000"/>
                <w:sz w:val="24"/>
                <w:szCs w:val="24"/>
              </w:rPr>
              <w:t>ommencing on the Start Date or each anniversary thereof;</w:t>
            </w:r>
          </w:p>
        </w:tc>
      </w:tr>
      <w:tr w:rsidR="0086426A" w14:paraId="09757BE5" w14:textId="77777777">
        <w:tc>
          <w:tcPr>
            <w:tcW w:w="2865" w:type="dxa"/>
          </w:tcPr>
          <w:p w14:paraId="0E6CBBA0"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"Control"</w:t>
            </w:r>
          </w:p>
        </w:tc>
        <w:tc>
          <w:tcPr>
            <w:tcW w:w="7725" w:type="dxa"/>
          </w:tcPr>
          <w:p w14:paraId="7C66A92F"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86426A" w14:paraId="7F764858" w14:textId="77777777">
        <w:tc>
          <w:tcPr>
            <w:tcW w:w="2865" w:type="dxa"/>
          </w:tcPr>
          <w:p w14:paraId="7B1EB191"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“Controller”</w:t>
            </w:r>
          </w:p>
        </w:tc>
        <w:tc>
          <w:tcPr>
            <w:tcW w:w="7725" w:type="dxa"/>
          </w:tcPr>
          <w:p w14:paraId="638EFC6A"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6426A" w14:paraId="0962ED29" w14:textId="77777777">
        <w:tc>
          <w:tcPr>
            <w:tcW w:w="2865" w:type="dxa"/>
          </w:tcPr>
          <w:p w14:paraId="77C25000"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“Core Terms”</w:t>
            </w:r>
          </w:p>
        </w:tc>
        <w:tc>
          <w:tcPr>
            <w:tcW w:w="7725" w:type="dxa"/>
          </w:tcPr>
          <w:p w14:paraId="74840FE6"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86426A" w14:paraId="19A29527" w14:textId="77777777">
        <w:tc>
          <w:tcPr>
            <w:tcW w:w="2865" w:type="dxa"/>
          </w:tcPr>
          <w:p w14:paraId="3330E216"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"Costs"</w:t>
            </w:r>
          </w:p>
        </w:tc>
        <w:tc>
          <w:tcPr>
            <w:tcW w:w="7725" w:type="dxa"/>
          </w:tcPr>
          <w:p w14:paraId="755E3590"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w:t>
            </w:r>
            <w:r>
              <w:rPr>
                <w:rFonts w:ascii="Arial" w:eastAsia="Arial" w:hAnsi="Arial" w:cs="Arial"/>
                <w:color w:val="000000"/>
                <w:sz w:val="24"/>
                <w:szCs w:val="24"/>
              </w:rPr>
              <w:t>ably and properly incurred by the Supplier in providing the Deliverables:</w:t>
            </w:r>
          </w:p>
          <w:p w14:paraId="3A39D1C5"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731412A" w14:textId="77777777" w:rsidR="0086426A" w:rsidRDefault="00535323">
            <w:pPr>
              <w:numPr>
                <w:ilvl w:val="2"/>
                <w:numId w:val="3"/>
              </w:numPr>
              <w:pBdr>
                <w:top w:val="nil"/>
                <w:left w:val="nil"/>
                <w:bottom w:val="nil"/>
                <w:right w:val="nil"/>
                <w:between w:val="nil"/>
              </w:pBdr>
              <w:tabs>
                <w:tab w:val="left" w:pos="-576"/>
                <w:tab w:val="left" w:pos="144"/>
              </w:tabs>
              <w:spacing w:after="120"/>
              <w:ind w:left="992" w:right="166" w:hanging="425"/>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179DD6DB" w14:textId="77777777" w:rsidR="0086426A" w:rsidRDefault="00535323">
            <w:pPr>
              <w:numPr>
                <w:ilvl w:val="2"/>
                <w:numId w:val="3"/>
              </w:numPr>
              <w:pBdr>
                <w:top w:val="nil"/>
                <w:left w:val="nil"/>
                <w:bottom w:val="nil"/>
                <w:right w:val="nil"/>
                <w:between w:val="nil"/>
              </w:pBdr>
              <w:tabs>
                <w:tab w:val="left" w:pos="-576"/>
                <w:tab w:val="left" w:pos="144"/>
              </w:tabs>
              <w:spacing w:after="120"/>
              <w:ind w:left="992" w:right="166" w:hanging="425"/>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1D4846EF" w14:textId="77777777" w:rsidR="0086426A" w:rsidRDefault="00535323">
            <w:pPr>
              <w:numPr>
                <w:ilvl w:val="2"/>
                <w:numId w:val="3"/>
              </w:numPr>
              <w:pBdr>
                <w:top w:val="nil"/>
                <w:left w:val="nil"/>
                <w:bottom w:val="nil"/>
                <w:right w:val="nil"/>
                <w:between w:val="nil"/>
              </w:pBdr>
              <w:tabs>
                <w:tab w:val="left" w:pos="-576"/>
                <w:tab w:val="left" w:pos="144"/>
              </w:tabs>
              <w:spacing w:after="120"/>
              <w:ind w:left="992" w:right="166" w:hanging="425"/>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78D5FB37" w14:textId="77777777" w:rsidR="0086426A" w:rsidRDefault="00535323">
            <w:pPr>
              <w:numPr>
                <w:ilvl w:val="2"/>
                <w:numId w:val="3"/>
              </w:numPr>
              <w:pBdr>
                <w:top w:val="nil"/>
                <w:left w:val="nil"/>
                <w:bottom w:val="nil"/>
                <w:right w:val="nil"/>
                <w:between w:val="nil"/>
              </w:pBdr>
              <w:tabs>
                <w:tab w:val="left" w:pos="-576"/>
                <w:tab w:val="left" w:pos="144"/>
              </w:tabs>
              <w:spacing w:after="120"/>
              <w:ind w:left="992" w:right="166" w:hanging="425"/>
              <w:jc w:val="both"/>
              <w:rPr>
                <w:rFonts w:ascii="Arial" w:eastAsia="Arial" w:hAnsi="Arial" w:cs="Arial"/>
                <w:color w:val="000000"/>
                <w:sz w:val="24"/>
                <w:szCs w:val="24"/>
              </w:rPr>
            </w:pPr>
            <w:r>
              <w:rPr>
                <w:rFonts w:ascii="Arial" w:eastAsia="Arial" w:hAnsi="Arial" w:cs="Arial"/>
                <w:color w:val="000000"/>
                <w:sz w:val="24"/>
                <w:szCs w:val="24"/>
              </w:rPr>
              <w:t>car</w:t>
            </w:r>
            <w:r>
              <w:rPr>
                <w:rFonts w:ascii="Arial" w:eastAsia="Arial" w:hAnsi="Arial" w:cs="Arial"/>
                <w:color w:val="000000"/>
                <w:sz w:val="24"/>
                <w:szCs w:val="24"/>
              </w:rPr>
              <w:t xml:space="preserve"> allowances; </w:t>
            </w:r>
          </w:p>
          <w:p w14:paraId="44135641" w14:textId="77777777" w:rsidR="0086426A" w:rsidRDefault="00535323">
            <w:pPr>
              <w:numPr>
                <w:ilvl w:val="2"/>
                <w:numId w:val="3"/>
              </w:numPr>
              <w:pBdr>
                <w:top w:val="nil"/>
                <w:left w:val="nil"/>
                <w:bottom w:val="nil"/>
                <w:right w:val="nil"/>
                <w:between w:val="nil"/>
              </w:pBdr>
              <w:tabs>
                <w:tab w:val="left" w:pos="-576"/>
                <w:tab w:val="left" w:pos="144"/>
              </w:tabs>
              <w:spacing w:after="120"/>
              <w:ind w:left="992" w:right="166" w:hanging="425"/>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34E0DD65" w14:textId="77777777" w:rsidR="0086426A" w:rsidRDefault="00535323">
            <w:pPr>
              <w:numPr>
                <w:ilvl w:val="2"/>
                <w:numId w:val="3"/>
              </w:numPr>
              <w:pBdr>
                <w:top w:val="nil"/>
                <w:left w:val="nil"/>
                <w:bottom w:val="nil"/>
                <w:right w:val="nil"/>
                <w:between w:val="nil"/>
              </w:pBdr>
              <w:tabs>
                <w:tab w:val="left" w:pos="-576"/>
                <w:tab w:val="left" w:pos="144"/>
              </w:tabs>
              <w:spacing w:after="120"/>
              <w:ind w:left="992" w:right="166" w:hanging="425"/>
              <w:jc w:val="both"/>
              <w:rPr>
                <w:rFonts w:ascii="Arial" w:eastAsia="Arial" w:hAnsi="Arial" w:cs="Arial"/>
                <w:color w:val="000000"/>
                <w:sz w:val="24"/>
                <w:szCs w:val="24"/>
              </w:rPr>
            </w:pPr>
            <w:r>
              <w:rPr>
                <w:rFonts w:ascii="Arial" w:eastAsia="Arial" w:hAnsi="Arial" w:cs="Arial"/>
                <w:color w:val="000000"/>
                <w:sz w:val="24"/>
                <w:szCs w:val="24"/>
              </w:rPr>
              <w:t>staff training;</w:t>
            </w:r>
          </w:p>
          <w:p w14:paraId="319A471B" w14:textId="77777777" w:rsidR="0086426A" w:rsidRDefault="00535323">
            <w:pPr>
              <w:numPr>
                <w:ilvl w:val="2"/>
                <w:numId w:val="3"/>
              </w:numPr>
              <w:pBdr>
                <w:top w:val="nil"/>
                <w:left w:val="nil"/>
                <w:bottom w:val="nil"/>
                <w:right w:val="nil"/>
                <w:between w:val="nil"/>
              </w:pBdr>
              <w:tabs>
                <w:tab w:val="left" w:pos="-576"/>
                <w:tab w:val="left" w:pos="144"/>
              </w:tabs>
              <w:spacing w:after="120"/>
              <w:ind w:left="992" w:right="166" w:hanging="425"/>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06A6A15E" w14:textId="77777777" w:rsidR="0086426A" w:rsidRDefault="00535323">
            <w:pPr>
              <w:numPr>
                <w:ilvl w:val="2"/>
                <w:numId w:val="3"/>
              </w:numPr>
              <w:pBdr>
                <w:top w:val="nil"/>
                <w:left w:val="nil"/>
                <w:bottom w:val="nil"/>
                <w:right w:val="nil"/>
                <w:between w:val="nil"/>
              </w:pBdr>
              <w:tabs>
                <w:tab w:val="left" w:pos="-576"/>
                <w:tab w:val="left" w:pos="144"/>
              </w:tabs>
              <w:spacing w:after="120"/>
              <w:ind w:left="992" w:right="166" w:hanging="425"/>
              <w:jc w:val="both"/>
              <w:rPr>
                <w:rFonts w:ascii="Arial" w:eastAsia="Arial" w:hAnsi="Arial" w:cs="Arial"/>
                <w:color w:val="000000"/>
                <w:sz w:val="24"/>
                <w:szCs w:val="24"/>
              </w:rPr>
            </w:pPr>
            <w:r>
              <w:rPr>
                <w:rFonts w:ascii="Arial" w:eastAsia="Arial" w:hAnsi="Arial" w:cs="Arial"/>
                <w:color w:val="000000"/>
                <w:sz w:val="24"/>
                <w:szCs w:val="24"/>
              </w:rPr>
              <w:lastRenderedPageBreak/>
              <w:t>work place IT equipment and tools reasonably necessary to provide the Deliverables (but not including items included within limb (b) below); and</w:t>
            </w:r>
          </w:p>
          <w:p w14:paraId="41893C5C" w14:textId="77777777" w:rsidR="0086426A" w:rsidRDefault="00535323">
            <w:pPr>
              <w:numPr>
                <w:ilvl w:val="2"/>
                <w:numId w:val="3"/>
              </w:numPr>
              <w:pBdr>
                <w:top w:val="nil"/>
                <w:left w:val="nil"/>
                <w:bottom w:val="nil"/>
                <w:right w:val="nil"/>
                <w:between w:val="nil"/>
              </w:pBdr>
              <w:tabs>
                <w:tab w:val="left" w:pos="-576"/>
                <w:tab w:val="left" w:pos="144"/>
              </w:tabs>
              <w:spacing w:after="120"/>
              <w:ind w:left="992" w:right="166" w:hanging="425"/>
              <w:jc w:val="both"/>
              <w:rPr>
                <w:rFonts w:ascii="Arial" w:eastAsia="Arial" w:hAnsi="Arial" w:cs="Arial"/>
                <w:color w:val="000000"/>
                <w:sz w:val="24"/>
                <w:szCs w:val="24"/>
              </w:rPr>
            </w:pPr>
            <w:r>
              <w:rPr>
                <w:rFonts w:ascii="Arial" w:eastAsia="Arial" w:hAnsi="Arial" w:cs="Arial"/>
                <w:color w:val="000000"/>
                <w:sz w:val="24"/>
                <w:szCs w:val="24"/>
              </w:rPr>
              <w:t>reasonable r</w:t>
            </w:r>
            <w:r>
              <w:rPr>
                <w:rFonts w:ascii="Arial" w:eastAsia="Arial" w:hAnsi="Arial" w:cs="Arial"/>
                <w:color w:val="000000"/>
                <w:sz w:val="24"/>
                <w:szCs w:val="24"/>
              </w:rPr>
              <w:t xml:space="preserve">ecruitment costs, as agreed with the Buyer; </w:t>
            </w:r>
          </w:p>
          <w:p w14:paraId="48DD6B84"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w:t>
            </w:r>
            <w:r>
              <w:rPr>
                <w:rFonts w:ascii="Arial" w:eastAsia="Arial" w:hAnsi="Arial" w:cs="Arial"/>
                <w:color w:val="000000"/>
                <w:sz w:val="24"/>
                <w:szCs w:val="24"/>
              </w:rPr>
              <w:t>or (to the extent that risk and title in any Supplier Asset is not held by the Supplier) any cost actually incurred by the Supplier in respect of those Supplier Assets;</w:t>
            </w:r>
          </w:p>
          <w:p w14:paraId="7172757A"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w:t>
            </w:r>
            <w:r>
              <w:rPr>
                <w:rFonts w:ascii="Arial" w:eastAsia="Arial" w:hAnsi="Arial" w:cs="Arial"/>
                <w:color w:val="000000"/>
                <w:sz w:val="24"/>
                <w:szCs w:val="24"/>
              </w:rPr>
              <w:t>ch costs are necessary and properly incurred by the Supplier in the provision of the Deliverables; and</w:t>
            </w:r>
          </w:p>
          <w:p w14:paraId="4F11B0F2"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74BE15D8" w14:textId="77777777" w:rsidR="0086426A" w:rsidRDefault="00535323">
            <w:pPr>
              <w:pBdr>
                <w:top w:val="nil"/>
                <w:left w:val="nil"/>
                <w:bottom w:val="nil"/>
                <w:right w:val="nil"/>
                <w:between w:val="nil"/>
              </w:pBdr>
              <w:tabs>
                <w:tab w:val="left" w:pos="-179"/>
                <w:tab w:val="left" w:pos="411"/>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ab/>
              <w:t>but exclud</w:t>
            </w:r>
            <w:r>
              <w:rPr>
                <w:rFonts w:ascii="Arial" w:eastAsia="Arial" w:hAnsi="Arial" w:cs="Arial"/>
                <w:color w:val="000000"/>
                <w:sz w:val="24"/>
                <w:szCs w:val="24"/>
              </w:rPr>
              <w:t>ing:</w:t>
            </w:r>
          </w:p>
          <w:p w14:paraId="3B58E8D2"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Overhead;</w:t>
            </w:r>
          </w:p>
          <w:p w14:paraId="5CE882C0"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5EECDE02"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400DDFE6"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taxation;</w:t>
            </w:r>
          </w:p>
          <w:p w14:paraId="6F5346FB"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68D6EF83"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amounts payable under Joint Schedule 13 (Benchmarking) where such Schedule is used; and</w:t>
            </w:r>
          </w:p>
          <w:p w14:paraId="18AF56D3" w14:textId="77777777" w:rsidR="0086426A" w:rsidRDefault="00535323">
            <w:pPr>
              <w:numPr>
                <w:ilvl w:val="1"/>
                <w:numId w:val="3"/>
              </w:numPr>
              <w:pBdr>
                <w:top w:val="nil"/>
                <w:left w:val="nil"/>
                <w:bottom w:val="nil"/>
                <w:right w:val="nil"/>
                <w:between w:val="nil"/>
              </w:pBdr>
              <w:tabs>
                <w:tab w:val="left" w:pos="-576"/>
                <w:tab w:val="left" w:pos="144"/>
              </w:tabs>
              <w:spacing w:after="120"/>
              <w:ind w:left="425" w:right="166" w:hanging="283"/>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86426A" w14:paraId="0B1FD1D5" w14:textId="77777777">
        <w:tc>
          <w:tcPr>
            <w:tcW w:w="2865" w:type="dxa"/>
          </w:tcPr>
          <w:p w14:paraId="0D40AB00"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725" w:type="dxa"/>
          </w:tcPr>
          <w:p w14:paraId="04ECCA76"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86426A" w14:paraId="256135D2" w14:textId="77777777">
        <w:tc>
          <w:tcPr>
            <w:tcW w:w="2865" w:type="dxa"/>
          </w:tcPr>
          <w:p w14:paraId="5EC19E5C"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725" w:type="dxa"/>
          </w:tcPr>
          <w:p w14:paraId="44E52249"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86426A" w14:paraId="3DC3D0A4" w14:textId="77777777">
        <w:tc>
          <w:tcPr>
            <w:tcW w:w="2865" w:type="dxa"/>
          </w:tcPr>
          <w:p w14:paraId="1D5A70F7"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725" w:type="dxa"/>
          </w:tcPr>
          <w:p w14:paraId="31AC65A2"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86426A" w14:paraId="79893937" w14:textId="77777777">
        <w:tc>
          <w:tcPr>
            <w:tcW w:w="2865" w:type="dxa"/>
          </w:tcPr>
          <w:p w14:paraId="1C2806C9"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725" w:type="dxa"/>
          </w:tcPr>
          <w:p w14:paraId="46991361"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amoun</w:t>
            </w:r>
            <w:r>
              <w:rPr>
                <w:rFonts w:ascii="Arial" w:eastAsia="Arial" w:hAnsi="Arial" w:cs="Arial"/>
                <w:color w:val="000000"/>
                <w:sz w:val="24"/>
                <w:szCs w:val="24"/>
              </w:rPr>
              <w:t>t specified in the Framework Award Form;</w:t>
            </w:r>
          </w:p>
        </w:tc>
      </w:tr>
      <w:tr w:rsidR="0086426A" w14:paraId="1027B03E" w14:textId="77777777">
        <w:tc>
          <w:tcPr>
            <w:tcW w:w="2865" w:type="dxa"/>
          </w:tcPr>
          <w:p w14:paraId="2064F00A"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725" w:type="dxa"/>
          </w:tcPr>
          <w:p w14:paraId="5B596940"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6426A" w14:paraId="5C3378D0" w14:textId="77777777">
        <w:tc>
          <w:tcPr>
            <w:tcW w:w="2865" w:type="dxa"/>
          </w:tcPr>
          <w:p w14:paraId="5DA0F4E4"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lastRenderedPageBreak/>
              <w:t>"Data Subject"</w:t>
            </w:r>
          </w:p>
        </w:tc>
        <w:tc>
          <w:tcPr>
            <w:tcW w:w="7725" w:type="dxa"/>
          </w:tcPr>
          <w:p w14:paraId="02DFBBC7"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86426A" w14:paraId="0652CEB3" w14:textId="77777777">
        <w:tc>
          <w:tcPr>
            <w:tcW w:w="2865" w:type="dxa"/>
          </w:tcPr>
          <w:p w14:paraId="3DAEB442"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725" w:type="dxa"/>
          </w:tcPr>
          <w:p w14:paraId="724619A5"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86426A" w14:paraId="799BB7FE" w14:textId="77777777">
        <w:tc>
          <w:tcPr>
            <w:tcW w:w="2865" w:type="dxa"/>
          </w:tcPr>
          <w:p w14:paraId="31D050F7"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"Deductions"</w:t>
            </w:r>
          </w:p>
        </w:tc>
        <w:tc>
          <w:tcPr>
            <w:tcW w:w="7725" w:type="dxa"/>
          </w:tcPr>
          <w:p w14:paraId="1FBEE674"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86426A" w14:paraId="125FD495" w14:textId="77777777">
        <w:tc>
          <w:tcPr>
            <w:tcW w:w="2865" w:type="dxa"/>
          </w:tcPr>
          <w:p w14:paraId="65EE92E4"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"Default"</w:t>
            </w:r>
          </w:p>
        </w:tc>
        <w:tc>
          <w:tcPr>
            <w:tcW w:w="7725" w:type="dxa"/>
          </w:tcPr>
          <w:p w14:paraId="0C862C58"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w:t>
            </w:r>
            <w:r>
              <w:rPr>
                <w:rFonts w:ascii="Arial" w:eastAsia="Arial" w:hAnsi="Arial" w:cs="Arial"/>
                <w:color w:val="000000"/>
                <w:sz w:val="24"/>
                <w:szCs w:val="24"/>
              </w:rPr>
              <w:t>h of its terms) or any other default (including material default), act, omission, negligence or statement of the Supplier, of its Subcontractors or any Supplier Staff howsoever arising in connection with or in relation to the subject-matter of a Contract a</w:t>
            </w:r>
            <w:r>
              <w:rPr>
                <w:rFonts w:ascii="Arial" w:eastAsia="Arial" w:hAnsi="Arial" w:cs="Arial"/>
                <w:color w:val="000000"/>
                <w:sz w:val="24"/>
                <w:szCs w:val="24"/>
              </w:rPr>
              <w:t>nd in respect of which the Supplier is liable to the Relevant Authority;</w:t>
            </w:r>
          </w:p>
        </w:tc>
      </w:tr>
      <w:tr w:rsidR="0086426A" w14:paraId="3D5A3B6D" w14:textId="77777777">
        <w:tc>
          <w:tcPr>
            <w:tcW w:w="2865" w:type="dxa"/>
          </w:tcPr>
          <w:p w14:paraId="016B1CD8"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725" w:type="dxa"/>
          </w:tcPr>
          <w:p w14:paraId="053E2D3D"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86426A" w14:paraId="28899D50" w14:textId="77777777">
        <w:tc>
          <w:tcPr>
            <w:tcW w:w="2865" w:type="dxa"/>
          </w:tcPr>
          <w:p w14:paraId="49A6A7C3"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t>"Defect"</w:t>
            </w:r>
          </w:p>
        </w:tc>
        <w:tc>
          <w:tcPr>
            <w:tcW w:w="7725" w:type="dxa"/>
            <w:tcBorders>
              <w:top w:val="single" w:sz="8" w:space="0" w:color="000000"/>
              <w:left w:val="single" w:sz="8" w:space="0" w:color="000000"/>
              <w:bottom w:val="single" w:sz="8" w:space="0" w:color="000000"/>
              <w:right w:val="single" w:sz="8" w:space="0" w:color="000000"/>
            </w:tcBorders>
            <w:shd w:val="clear" w:color="auto" w:fill="auto"/>
          </w:tcPr>
          <w:p w14:paraId="197EB24B" w14:textId="77777777" w:rsidR="0086426A" w:rsidRDefault="00535323">
            <w:pPr>
              <w:tabs>
                <w:tab w:val="left" w:pos="-9"/>
              </w:tabs>
              <w:spacing w:after="120"/>
              <w:ind w:left="566" w:hanging="425"/>
              <w:rPr>
                <w:rFonts w:ascii="Arial" w:eastAsia="Arial" w:hAnsi="Arial" w:cs="Arial"/>
                <w:sz w:val="24"/>
                <w:szCs w:val="24"/>
              </w:rPr>
            </w:pPr>
            <w:r>
              <w:rPr>
                <w:rFonts w:ascii="Arial" w:eastAsia="Arial" w:hAnsi="Arial" w:cs="Arial"/>
                <w:sz w:val="24"/>
                <w:szCs w:val="24"/>
              </w:rPr>
              <w:t xml:space="preserve">any of the following: </w:t>
            </w:r>
          </w:p>
          <w:p w14:paraId="2C8AA18B" w14:textId="77777777" w:rsidR="0086426A" w:rsidRDefault="00535323">
            <w:pPr>
              <w:numPr>
                <w:ilvl w:val="1"/>
                <w:numId w:val="1"/>
              </w:numPr>
              <w:tabs>
                <w:tab w:val="left" w:pos="144"/>
              </w:tabs>
              <w:spacing w:after="120"/>
              <w:ind w:left="566" w:hanging="425"/>
              <w:rPr>
                <w:sz w:val="24"/>
                <w:szCs w:val="24"/>
              </w:rPr>
            </w:pPr>
            <w:r>
              <w:rPr>
                <w:rFonts w:ascii="Arial" w:eastAsia="Arial" w:hAnsi="Arial" w:cs="Arial"/>
                <w:sz w:val="24"/>
                <w:szCs w:val="24"/>
              </w:rPr>
              <w:t>any error, damage or defect in the manufacturing of a Deliverable; or</w:t>
            </w:r>
          </w:p>
          <w:p w14:paraId="5D64111C" w14:textId="77777777" w:rsidR="0086426A" w:rsidRDefault="00535323">
            <w:pPr>
              <w:numPr>
                <w:ilvl w:val="1"/>
                <w:numId w:val="1"/>
              </w:numPr>
              <w:tabs>
                <w:tab w:val="left" w:pos="144"/>
              </w:tabs>
              <w:spacing w:after="120"/>
              <w:ind w:left="566" w:hanging="425"/>
              <w:rPr>
                <w:sz w:val="24"/>
                <w:szCs w:val="24"/>
              </w:rPr>
            </w:pPr>
            <w:r>
              <w:rPr>
                <w:rFonts w:ascii="Arial" w:eastAsia="Arial" w:hAnsi="Arial" w:cs="Arial"/>
                <w:sz w:val="24"/>
                <w:szCs w:val="24"/>
              </w:rPr>
              <w:t>any error or failure of code within the Software which causes a Deliverable to malfunction or to produce unintelligible or incorrect results; or</w:t>
            </w:r>
          </w:p>
          <w:p w14:paraId="62F1412D" w14:textId="77777777" w:rsidR="0086426A" w:rsidRDefault="00535323">
            <w:pPr>
              <w:numPr>
                <w:ilvl w:val="1"/>
                <w:numId w:val="1"/>
              </w:numPr>
              <w:tabs>
                <w:tab w:val="left" w:pos="144"/>
              </w:tabs>
              <w:spacing w:after="120"/>
              <w:ind w:left="566" w:hanging="425"/>
              <w:rPr>
                <w:rFonts w:ascii="Arial" w:eastAsia="Arial" w:hAnsi="Arial" w:cs="Arial"/>
                <w:sz w:val="24"/>
                <w:szCs w:val="24"/>
              </w:rPr>
            </w:pPr>
            <w:r>
              <w:rPr>
                <w:rFonts w:ascii="Arial" w:eastAsia="Arial" w:hAnsi="Arial" w:cs="Arial"/>
                <w:sz w:val="24"/>
                <w:szCs w:val="24"/>
              </w:rPr>
              <w:t>any failure of any Deliverable to provide</w:t>
            </w:r>
            <w:r>
              <w:rPr>
                <w:rFonts w:ascii="Arial" w:eastAsia="Arial" w:hAnsi="Arial" w:cs="Arial"/>
                <w:sz w:val="24"/>
                <w:szCs w:val="24"/>
              </w:rPr>
              <w:t xml:space="preserve"> the performance, features and functionality specified in the requirements of the Buyer or the Documentation (including any adverse effect on response times) regardless of whether or not it prevents the relevant Deliverable from passing any Test required u</w:t>
            </w:r>
            <w:r>
              <w:rPr>
                <w:rFonts w:ascii="Arial" w:eastAsia="Arial" w:hAnsi="Arial" w:cs="Arial"/>
                <w:sz w:val="24"/>
                <w:szCs w:val="24"/>
              </w:rPr>
              <w:t>nder this Call Off Contract; or</w:t>
            </w:r>
          </w:p>
          <w:p w14:paraId="5C5E4BAA" w14:textId="77777777" w:rsidR="0086426A" w:rsidRDefault="00535323">
            <w:pPr>
              <w:numPr>
                <w:ilvl w:val="1"/>
                <w:numId w:val="1"/>
              </w:numPr>
              <w:tabs>
                <w:tab w:val="left" w:pos="144"/>
              </w:tabs>
              <w:spacing w:after="120"/>
              <w:ind w:left="566" w:hanging="425"/>
              <w:rPr>
                <w:rFonts w:ascii="Arial" w:eastAsia="Arial" w:hAnsi="Arial" w:cs="Arial"/>
                <w:sz w:val="24"/>
                <w:szCs w:val="24"/>
              </w:rPr>
            </w:pPr>
            <w:r>
              <w:rPr>
                <w:rFonts w:ascii="Arial" w:eastAsia="Arial" w:hAnsi="Arial" w:cs="Arial"/>
                <w:sz w:val="24"/>
                <w:szCs w:val="24"/>
              </w:rPr>
              <w:t>any failure of any Deliverable to operate in conjunction with or interface with any other Deliverable in order to provide the performance, features and functionality specified in the requirements of the Buyer or the Document</w:t>
            </w:r>
            <w:r>
              <w:rPr>
                <w:rFonts w:ascii="Arial" w:eastAsia="Arial" w:hAnsi="Arial" w:cs="Arial"/>
                <w:sz w:val="24"/>
                <w:szCs w:val="24"/>
              </w:rPr>
              <w:t>ation (including any adverse effect on response times) regardless of whether or not it prevents the relevant Deliverable from passing any Test required under this Contract;</w:t>
            </w:r>
          </w:p>
        </w:tc>
      </w:tr>
      <w:tr w:rsidR="0086426A" w14:paraId="73206D95" w14:textId="77777777">
        <w:tc>
          <w:tcPr>
            <w:tcW w:w="2865" w:type="dxa"/>
          </w:tcPr>
          <w:p w14:paraId="4264D6C3"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"Delay Payments"</w:t>
            </w:r>
          </w:p>
        </w:tc>
        <w:tc>
          <w:tcPr>
            <w:tcW w:w="7725" w:type="dxa"/>
          </w:tcPr>
          <w:p w14:paraId="318FC25E"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86426A" w14:paraId="3E78BF04" w14:textId="77777777">
        <w:tc>
          <w:tcPr>
            <w:tcW w:w="2865" w:type="dxa"/>
          </w:tcPr>
          <w:p w14:paraId="3E18DA60"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"Deliverables"</w:t>
            </w:r>
          </w:p>
        </w:tc>
        <w:tc>
          <w:tcPr>
            <w:tcW w:w="7725" w:type="dxa"/>
          </w:tcPr>
          <w:p w14:paraId="5A7E686B"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86426A" w14:paraId="0DB1A81C" w14:textId="77777777">
        <w:tc>
          <w:tcPr>
            <w:tcW w:w="2865" w:type="dxa"/>
          </w:tcPr>
          <w:p w14:paraId="3944D6BE"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Delivery"</w:t>
            </w:r>
          </w:p>
        </w:tc>
        <w:tc>
          <w:tcPr>
            <w:tcW w:w="7725" w:type="dxa"/>
          </w:tcPr>
          <w:p w14:paraId="20EF0C25"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a Call-Off Contract as confirmed and accepted by the Buyer by either (a) confirmation in writing to the Supplier; or (b) where Call-Off Schedule 13 (Implementation </w:t>
            </w:r>
            <w:r>
              <w:rPr>
                <w:rFonts w:ascii="Arial" w:eastAsia="Arial" w:hAnsi="Arial" w:cs="Arial"/>
                <w:color w:val="000000"/>
                <w:sz w:val="24"/>
                <w:szCs w:val="24"/>
              </w:rPr>
              <w:t xml:space="preserve">Plan and Testing) is used issue by </w:t>
            </w:r>
            <w:r>
              <w:rPr>
                <w:rFonts w:ascii="Arial" w:eastAsia="Arial" w:hAnsi="Arial" w:cs="Arial"/>
                <w:color w:val="000000"/>
                <w:sz w:val="24"/>
                <w:szCs w:val="24"/>
              </w:rPr>
              <w:lastRenderedPageBreak/>
              <w:t>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86426A" w14:paraId="53D4FDF3" w14:textId="77777777">
        <w:tc>
          <w:tcPr>
            <w:tcW w:w="2865" w:type="dxa"/>
          </w:tcPr>
          <w:p w14:paraId="738AE447"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sz w:val="24"/>
                <w:szCs w:val="24"/>
              </w:rPr>
              <w:lastRenderedPageBreak/>
              <w:t>“Dependent Parent Undertaking”</w:t>
            </w:r>
          </w:p>
        </w:tc>
        <w:tc>
          <w:tcPr>
            <w:tcW w:w="7725" w:type="dxa"/>
          </w:tcPr>
          <w:p w14:paraId="32647B25"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w:t>
            </w:r>
            <w:r>
              <w:rPr>
                <w:rFonts w:ascii="Arial" w:eastAsia="Arial" w:hAnsi="Arial" w:cs="Arial"/>
                <w:sz w:val="24"/>
                <w:szCs w:val="24"/>
              </w:rPr>
              <w:t>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6426A" w14:paraId="31B18495" w14:textId="77777777">
        <w:tc>
          <w:tcPr>
            <w:tcW w:w="2865" w:type="dxa"/>
          </w:tcPr>
          <w:p w14:paraId="2D1F465E"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725" w:type="dxa"/>
          </w:tcPr>
          <w:p w14:paraId="23DB5DFD"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86426A" w14:paraId="1F5CD541" w14:textId="77777777">
        <w:tc>
          <w:tcPr>
            <w:tcW w:w="2865" w:type="dxa"/>
          </w:tcPr>
          <w:p w14:paraId="02382186" w14:textId="77777777" w:rsidR="0086426A" w:rsidRDefault="00535323">
            <w:pPr>
              <w:keepNext/>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"Dispute"</w:t>
            </w:r>
          </w:p>
        </w:tc>
        <w:tc>
          <w:tcPr>
            <w:tcW w:w="7725" w:type="dxa"/>
          </w:tcPr>
          <w:p w14:paraId="3E6AB98B"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86426A" w14:paraId="3EE0F298" w14:textId="77777777">
        <w:tc>
          <w:tcPr>
            <w:tcW w:w="2865" w:type="dxa"/>
          </w:tcPr>
          <w:p w14:paraId="476DDB3B"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725" w:type="dxa"/>
          </w:tcPr>
          <w:p w14:paraId="5C803E40"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86426A" w14:paraId="72A3D039" w14:textId="77777777">
        <w:tc>
          <w:tcPr>
            <w:tcW w:w="2865" w:type="dxa"/>
          </w:tcPr>
          <w:p w14:paraId="56C786C9"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"Documentation"</w:t>
            </w:r>
          </w:p>
        </w:tc>
        <w:tc>
          <w:tcPr>
            <w:tcW w:w="7725" w:type="dxa"/>
          </w:tcPr>
          <w:p w14:paraId="3F8AB77E" w14:textId="77777777" w:rsidR="0086426A" w:rsidRDefault="00535323">
            <w:pPr>
              <w:pBdr>
                <w:top w:val="nil"/>
                <w:left w:val="nil"/>
                <w:bottom w:val="nil"/>
                <w:right w:val="nil"/>
                <w:between w:val="nil"/>
              </w:pBdr>
              <w:tabs>
                <w:tab w:val="left" w:pos="-576"/>
                <w:tab w:val="left" w:pos="144"/>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14:paraId="47AE3AE2" w14:textId="77777777" w:rsidR="0086426A" w:rsidRDefault="00535323">
            <w:pPr>
              <w:numPr>
                <w:ilvl w:val="1"/>
                <w:numId w:val="2"/>
              </w:numPr>
              <w:pBdr>
                <w:top w:val="nil"/>
                <w:left w:val="nil"/>
                <w:bottom w:val="nil"/>
                <w:right w:val="nil"/>
                <w:between w:val="nil"/>
              </w:pBdr>
              <w:tabs>
                <w:tab w:val="left" w:pos="-576"/>
                <w:tab w:val="left" w:pos="144"/>
              </w:tabs>
              <w:spacing w:after="120"/>
              <w:ind w:left="566" w:right="166" w:hanging="435"/>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14:paraId="0215CF57" w14:textId="77777777" w:rsidR="0086426A" w:rsidRDefault="00535323">
            <w:pPr>
              <w:numPr>
                <w:ilvl w:val="1"/>
                <w:numId w:val="2"/>
              </w:numPr>
              <w:pBdr>
                <w:top w:val="nil"/>
                <w:left w:val="nil"/>
                <w:bottom w:val="nil"/>
                <w:right w:val="nil"/>
                <w:between w:val="nil"/>
              </w:pBdr>
              <w:tabs>
                <w:tab w:val="left" w:pos="-576"/>
                <w:tab w:val="left" w:pos="144"/>
              </w:tabs>
              <w:spacing w:after="120"/>
              <w:ind w:left="566" w:right="166" w:hanging="435"/>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19BFEAEA" w14:textId="77777777" w:rsidR="0086426A" w:rsidRDefault="00535323">
            <w:pPr>
              <w:numPr>
                <w:ilvl w:val="1"/>
                <w:numId w:val="2"/>
              </w:numPr>
              <w:pBdr>
                <w:top w:val="nil"/>
                <w:left w:val="nil"/>
                <w:bottom w:val="nil"/>
                <w:right w:val="nil"/>
                <w:between w:val="nil"/>
              </w:pBdr>
              <w:tabs>
                <w:tab w:val="left" w:pos="-576"/>
                <w:tab w:val="left" w:pos="144"/>
              </w:tabs>
              <w:spacing w:after="120"/>
              <w:ind w:left="566" w:right="166" w:hanging="435"/>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86426A" w14:paraId="59D992AF" w14:textId="77777777">
        <w:tc>
          <w:tcPr>
            <w:tcW w:w="2865" w:type="dxa"/>
          </w:tcPr>
          <w:p w14:paraId="11781AEA"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"DOTAS"</w:t>
            </w:r>
          </w:p>
        </w:tc>
        <w:tc>
          <w:tcPr>
            <w:tcW w:w="7725" w:type="dxa"/>
          </w:tcPr>
          <w:p w14:paraId="47AD2E64" w14:textId="77777777" w:rsidR="0086426A" w:rsidRDefault="00535323">
            <w:pPr>
              <w:pBdr>
                <w:top w:val="nil"/>
                <w:left w:val="nil"/>
                <w:bottom w:val="nil"/>
                <w:right w:val="nil"/>
                <w:between w:val="nil"/>
              </w:pBdr>
              <w:tabs>
                <w:tab w:val="left" w:pos="-576"/>
                <w:tab w:val="left" w:pos="144"/>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86426A" w14:paraId="374ED215" w14:textId="77777777">
        <w:tc>
          <w:tcPr>
            <w:tcW w:w="2865" w:type="dxa"/>
          </w:tcPr>
          <w:p w14:paraId="0ADD340C"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“DPA 2018”</w:t>
            </w:r>
          </w:p>
        </w:tc>
        <w:tc>
          <w:tcPr>
            <w:tcW w:w="7725" w:type="dxa"/>
          </w:tcPr>
          <w:p w14:paraId="6322561F" w14:textId="77777777" w:rsidR="0086426A" w:rsidRDefault="00535323">
            <w:pPr>
              <w:pBdr>
                <w:top w:val="nil"/>
                <w:left w:val="nil"/>
                <w:bottom w:val="nil"/>
                <w:right w:val="nil"/>
                <w:between w:val="nil"/>
              </w:pBdr>
              <w:tabs>
                <w:tab w:val="left" w:pos="-576"/>
                <w:tab w:val="left" w:pos="144"/>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86426A" w14:paraId="1E58F5E3" w14:textId="77777777">
        <w:tc>
          <w:tcPr>
            <w:tcW w:w="2865" w:type="dxa"/>
          </w:tcPr>
          <w:p w14:paraId="65DE3BE7"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lastRenderedPageBreak/>
              <w:t>"Due Diligence Information"</w:t>
            </w:r>
          </w:p>
        </w:tc>
        <w:tc>
          <w:tcPr>
            <w:tcW w:w="7725" w:type="dxa"/>
          </w:tcPr>
          <w:p w14:paraId="19AD09AD" w14:textId="77777777" w:rsidR="0086426A" w:rsidRDefault="00535323">
            <w:pPr>
              <w:pBdr>
                <w:top w:val="nil"/>
                <w:left w:val="nil"/>
                <w:bottom w:val="nil"/>
                <w:right w:val="nil"/>
                <w:between w:val="nil"/>
              </w:pBdr>
              <w:tabs>
                <w:tab w:val="left" w:pos="-576"/>
                <w:tab w:val="left" w:pos="144"/>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86426A" w14:paraId="215CCB09" w14:textId="77777777">
        <w:tc>
          <w:tcPr>
            <w:tcW w:w="2865" w:type="dxa"/>
          </w:tcPr>
          <w:p w14:paraId="55DDB63E"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“Effective Date”</w:t>
            </w:r>
          </w:p>
        </w:tc>
        <w:tc>
          <w:tcPr>
            <w:tcW w:w="7725" w:type="dxa"/>
          </w:tcPr>
          <w:p w14:paraId="35A54BE1" w14:textId="77777777" w:rsidR="0086426A" w:rsidRDefault="00535323">
            <w:pPr>
              <w:pBdr>
                <w:top w:val="nil"/>
                <w:left w:val="nil"/>
                <w:bottom w:val="nil"/>
                <w:right w:val="nil"/>
                <w:between w:val="nil"/>
              </w:pBdr>
              <w:tabs>
                <w:tab w:val="left" w:pos="-576"/>
                <w:tab w:val="left" w:pos="144"/>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86426A" w14:paraId="65DDBF8F" w14:textId="77777777">
        <w:tc>
          <w:tcPr>
            <w:tcW w:w="2865" w:type="dxa"/>
          </w:tcPr>
          <w:p w14:paraId="7FE5D901"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"EIR"</w:t>
            </w:r>
          </w:p>
        </w:tc>
        <w:tc>
          <w:tcPr>
            <w:tcW w:w="7725" w:type="dxa"/>
          </w:tcPr>
          <w:p w14:paraId="2FC2F92B"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86426A" w14:paraId="138C6B7A" w14:textId="77777777">
        <w:tc>
          <w:tcPr>
            <w:tcW w:w="2865" w:type="dxa"/>
          </w:tcPr>
          <w:p w14:paraId="070AC218"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725" w:type="dxa"/>
          </w:tcPr>
          <w:p w14:paraId="42C4D0D6"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w:t>
            </w:r>
            <w:r>
              <w:rPr>
                <w:rFonts w:ascii="Arial" w:eastAsia="Arial" w:hAnsi="Arial" w:cs="Arial"/>
                <w:color w:val="000000"/>
                <w:sz w:val="24"/>
                <w:szCs w:val="24"/>
              </w:rPr>
              <w:t>pean standard and (b) any of the syntaxes published in Commission Implementing Decision (EU) 2017/1870;</w:t>
            </w:r>
          </w:p>
        </w:tc>
      </w:tr>
      <w:tr w:rsidR="0086426A" w14:paraId="0B2FB1EB" w14:textId="77777777">
        <w:tc>
          <w:tcPr>
            <w:tcW w:w="2865" w:type="dxa"/>
          </w:tcPr>
          <w:p w14:paraId="0D03D09C"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725" w:type="dxa"/>
          </w:tcPr>
          <w:p w14:paraId="6666A75E"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w:t>
            </w:r>
            <w:r>
              <w:rPr>
                <w:rFonts w:ascii="Arial" w:eastAsia="Arial" w:hAnsi="Arial" w:cs="Arial"/>
                <w:color w:val="000000"/>
                <w:sz w:val="24"/>
                <w:szCs w:val="24"/>
              </w:rPr>
              <w:t>ulations implementing the European Council Directive 77/187/EEC;</w:t>
            </w:r>
          </w:p>
        </w:tc>
      </w:tr>
      <w:tr w:rsidR="0086426A" w14:paraId="4D723699" w14:textId="77777777">
        <w:tc>
          <w:tcPr>
            <w:tcW w:w="2865" w:type="dxa"/>
          </w:tcPr>
          <w:p w14:paraId="3FC94602"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725" w:type="dxa"/>
          </w:tcPr>
          <w:p w14:paraId="278F9910" w14:textId="77777777" w:rsidR="0086426A" w:rsidRDefault="00535323">
            <w:pPr>
              <w:pBdr>
                <w:top w:val="nil"/>
                <w:left w:val="nil"/>
                <w:bottom w:val="nil"/>
                <w:right w:val="nil"/>
                <w:between w:val="nil"/>
              </w:pBdr>
              <w:tabs>
                <w:tab w:val="left" w:pos="-576"/>
                <w:tab w:val="left" w:pos="144"/>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4AEFC896" w14:textId="77777777" w:rsidR="0086426A" w:rsidRDefault="00535323">
            <w:pPr>
              <w:numPr>
                <w:ilvl w:val="1"/>
                <w:numId w:val="10"/>
              </w:numPr>
              <w:pBdr>
                <w:top w:val="nil"/>
                <w:left w:val="nil"/>
                <w:bottom w:val="nil"/>
                <w:right w:val="nil"/>
                <w:between w:val="nil"/>
              </w:pBdr>
              <w:tabs>
                <w:tab w:val="left" w:pos="-576"/>
                <w:tab w:val="left" w:pos="144"/>
              </w:tabs>
              <w:spacing w:after="120"/>
              <w:ind w:left="141" w:right="166" w:firstLine="0"/>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6BEF1129" w14:textId="77777777" w:rsidR="0086426A" w:rsidRDefault="00535323">
            <w:pPr>
              <w:numPr>
                <w:ilvl w:val="1"/>
                <w:numId w:val="10"/>
              </w:numPr>
              <w:pBdr>
                <w:top w:val="nil"/>
                <w:left w:val="nil"/>
                <w:bottom w:val="nil"/>
                <w:right w:val="nil"/>
                <w:between w:val="nil"/>
              </w:pBdr>
              <w:tabs>
                <w:tab w:val="left" w:pos="-576"/>
                <w:tab w:val="left" w:pos="144"/>
              </w:tabs>
              <w:spacing w:after="120"/>
              <w:ind w:left="141" w:right="166" w:firstLine="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86426A" w14:paraId="45C063AC" w14:textId="77777777">
        <w:tc>
          <w:tcPr>
            <w:tcW w:w="2865" w:type="dxa"/>
          </w:tcPr>
          <w:p w14:paraId="31A56A38"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725" w:type="dxa"/>
          </w:tcPr>
          <w:p w14:paraId="31E8A9A1"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86426A" w14:paraId="3EEEE401" w14:textId="77777777">
        <w:tc>
          <w:tcPr>
            <w:tcW w:w="2865" w:type="dxa"/>
          </w:tcPr>
          <w:p w14:paraId="00BCA3B1"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725" w:type="dxa"/>
          </w:tcPr>
          <w:p w14:paraId="5FE0677C" w14:textId="77777777" w:rsidR="0086426A" w:rsidRDefault="00535323">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86426A" w14:paraId="084EE7BC" w14:textId="77777777">
        <w:tc>
          <w:tcPr>
            <w:tcW w:w="2865" w:type="dxa"/>
            <w:tcBorders>
              <w:bottom w:val="single" w:sz="8" w:space="0" w:color="000000"/>
            </w:tcBorders>
          </w:tcPr>
          <w:p w14:paraId="6DADC524" w14:textId="77777777" w:rsidR="0086426A" w:rsidRDefault="00535323">
            <w:pPr>
              <w:pBdr>
                <w:top w:val="nil"/>
                <w:left w:val="nil"/>
                <w:bottom w:val="nil"/>
                <w:right w:val="nil"/>
                <w:between w:val="nil"/>
              </w:pBdr>
              <w:spacing w:after="120"/>
              <w:ind w:left="141"/>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725" w:type="dxa"/>
            <w:tcBorders>
              <w:bottom w:val="single" w:sz="8" w:space="0" w:color="000000"/>
            </w:tcBorders>
          </w:tcPr>
          <w:p w14:paraId="3E70DA8F" w14:textId="77777777" w:rsidR="0086426A" w:rsidRDefault="00535323">
            <w:pPr>
              <w:pBdr>
                <w:top w:val="nil"/>
                <w:left w:val="nil"/>
                <w:bottom w:val="nil"/>
                <w:right w:val="nil"/>
                <w:between w:val="nil"/>
              </w:pBdr>
              <w:tabs>
                <w:tab w:val="left" w:pos="-179"/>
              </w:tabs>
              <w:spacing w:after="120"/>
              <w:ind w:left="141" w:right="166"/>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0A7D69C2" w14:textId="77777777" w:rsidR="0086426A" w:rsidRDefault="0086426A">
            <w:pPr>
              <w:pBdr>
                <w:top w:val="nil"/>
                <w:left w:val="nil"/>
                <w:bottom w:val="nil"/>
                <w:right w:val="nil"/>
                <w:between w:val="nil"/>
              </w:pBdr>
              <w:tabs>
                <w:tab w:val="left" w:pos="-179"/>
                <w:tab w:val="left" w:pos="-9"/>
              </w:tabs>
              <w:spacing w:after="120"/>
              <w:ind w:left="141" w:right="166"/>
              <w:jc w:val="both"/>
              <w:rPr>
                <w:rFonts w:ascii="Arial" w:eastAsia="Arial" w:hAnsi="Arial" w:cs="Arial"/>
                <w:color w:val="000000"/>
                <w:sz w:val="24"/>
                <w:szCs w:val="24"/>
              </w:rPr>
            </w:pPr>
          </w:p>
        </w:tc>
      </w:tr>
      <w:tr w:rsidR="0086426A" w14:paraId="6EB5F36E" w14:textId="77777777">
        <w:tc>
          <w:tcPr>
            <w:tcW w:w="28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61CC9D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"Estimated Yearly Charges"</w:t>
            </w:r>
          </w:p>
        </w:tc>
        <w:tc>
          <w:tcPr>
            <w:tcW w:w="77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9796128" w14:textId="77777777" w:rsidR="0086426A" w:rsidRDefault="00535323">
            <w:pPr>
              <w:tabs>
                <w:tab w:val="left" w:pos="-179"/>
              </w:tabs>
              <w:spacing w:after="120"/>
              <w:ind w:left="141"/>
              <w:jc w:val="both"/>
              <w:rPr>
                <w:rFonts w:ascii="Arial" w:eastAsia="Arial" w:hAnsi="Arial" w:cs="Arial"/>
                <w:sz w:val="24"/>
                <w:szCs w:val="24"/>
              </w:rPr>
            </w:pPr>
            <w:r>
              <w:rPr>
                <w:rFonts w:ascii="Arial" w:eastAsia="Arial" w:hAnsi="Arial" w:cs="Arial"/>
                <w:sz w:val="24"/>
                <w:szCs w:val="24"/>
              </w:rPr>
              <w:t>means for the purposes of calculating each Party’s annual liability under clause 11.2 :</w:t>
            </w:r>
          </w:p>
          <w:p w14:paraId="3090F9A6" w14:textId="77777777" w:rsidR="0086426A" w:rsidRDefault="00535323">
            <w:pPr>
              <w:tabs>
                <w:tab w:val="left" w:pos="-179"/>
              </w:tabs>
              <w:spacing w:after="120"/>
              <w:ind w:left="708" w:hanging="283"/>
              <w:jc w:val="both"/>
              <w:rPr>
                <w:rFonts w:ascii="Arial" w:eastAsia="Arial" w:hAnsi="Arial" w:cs="Arial"/>
                <w:sz w:val="24"/>
                <w:szCs w:val="24"/>
              </w:rPr>
            </w:pPr>
            <w:r>
              <w:rPr>
                <w:rFonts w:ascii="Arial" w:eastAsia="Arial" w:hAnsi="Arial" w:cs="Arial"/>
                <w:sz w:val="24"/>
                <w:szCs w:val="24"/>
              </w:rPr>
              <w:t xml:space="preserve">i)  in the first Contract Year, the Estimated Year 1 Charges; or </w:t>
            </w:r>
          </w:p>
          <w:p w14:paraId="44C61F09" w14:textId="77777777" w:rsidR="0086426A" w:rsidRDefault="00535323">
            <w:pPr>
              <w:tabs>
                <w:tab w:val="left" w:pos="-179"/>
              </w:tabs>
              <w:spacing w:after="120"/>
              <w:ind w:left="708" w:hanging="283"/>
              <w:jc w:val="both"/>
              <w:rPr>
                <w:rFonts w:ascii="Arial" w:eastAsia="Arial" w:hAnsi="Arial" w:cs="Arial"/>
                <w:sz w:val="24"/>
                <w:szCs w:val="24"/>
              </w:rPr>
            </w:pPr>
            <w:r>
              <w:rPr>
                <w:rFonts w:ascii="Arial" w:eastAsia="Arial" w:hAnsi="Arial" w:cs="Arial"/>
                <w:sz w:val="24"/>
                <w:szCs w:val="24"/>
              </w:rPr>
              <w:t>ii) in the any subsequent Contract Years, the Charges paid or payable in the previous Call-off Contrac</w:t>
            </w:r>
            <w:r>
              <w:rPr>
                <w:rFonts w:ascii="Arial" w:eastAsia="Arial" w:hAnsi="Arial" w:cs="Arial"/>
                <w:sz w:val="24"/>
                <w:szCs w:val="24"/>
              </w:rPr>
              <w:t>t Year; or</w:t>
            </w:r>
          </w:p>
          <w:p w14:paraId="7FA16BEA" w14:textId="77777777" w:rsidR="0086426A" w:rsidRDefault="00535323">
            <w:pPr>
              <w:tabs>
                <w:tab w:val="left" w:pos="-179"/>
              </w:tabs>
              <w:spacing w:after="120"/>
              <w:ind w:left="708" w:hanging="283"/>
              <w:jc w:val="both"/>
              <w:rPr>
                <w:rFonts w:ascii="Arial" w:eastAsia="Arial" w:hAnsi="Arial" w:cs="Arial"/>
                <w:sz w:val="24"/>
                <w:szCs w:val="24"/>
              </w:rPr>
            </w:pPr>
            <w:r>
              <w:rPr>
                <w:rFonts w:ascii="Arial" w:eastAsia="Arial" w:hAnsi="Arial" w:cs="Arial"/>
                <w:sz w:val="24"/>
                <w:szCs w:val="24"/>
              </w:rPr>
              <w:t>iii) after the end of the Call-off Contract, the Charges paid or payable in the last Contract Year during the Call-off Contract Period;  </w:t>
            </w:r>
          </w:p>
        </w:tc>
      </w:tr>
      <w:tr w:rsidR="0086426A" w14:paraId="3331BCC5" w14:textId="77777777">
        <w:tc>
          <w:tcPr>
            <w:tcW w:w="2865"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8B3E0" w14:textId="77777777" w:rsidR="0086426A" w:rsidRDefault="00535323">
            <w:pPr>
              <w:spacing w:after="120"/>
              <w:ind w:left="141"/>
              <w:rPr>
                <w:rFonts w:ascii="Arial" w:eastAsia="Arial" w:hAnsi="Arial" w:cs="Arial"/>
                <w:b/>
                <w:sz w:val="24"/>
                <w:szCs w:val="24"/>
              </w:rPr>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725" w:type="dxa"/>
            <w:tcBorders>
              <w:top w:val="single" w:sz="8"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98E63" w14:textId="77777777" w:rsidR="0086426A" w:rsidRDefault="00535323">
            <w:pPr>
              <w:tabs>
                <w:tab w:val="left" w:pos="-179"/>
              </w:tabs>
              <w:spacing w:after="200" w:line="276" w:lineRule="auto"/>
              <w:ind w:left="141"/>
              <w:jc w:val="both"/>
              <w:rPr>
                <w:rFonts w:ascii="Arial" w:eastAsia="Arial" w:hAnsi="Arial" w:cs="Arial"/>
                <w:sz w:val="24"/>
                <w:szCs w:val="24"/>
              </w:rPr>
            </w:pPr>
            <w:r>
              <w:rPr>
                <w:rFonts w:ascii="Arial" w:eastAsia="Arial" w:hAnsi="Arial" w:cs="Arial"/>
                <w:sz w:val="24"/>
                <w:szCs w:val="24"/>
              </w:rPr>
              <w:t>a public sector purchaser that is:</w:t>
            </w:r>
          </w:p>
          <w:p w14:paraId="12484907" w14:textId="77777777" w:rsidR="0086426A" w:rsidRDefault="00535323">
            <w:pPr>
              <w:numPr>
                <w:ilvl w:val="0"/>
                <w:numId w:val="21"/>
              </w:numPr>
              <w:tabs>
                <w:tab w:val="left" w:pos="-179"/>
                <w:tab w:val="left" w:pos="-9"/>
              </w:tabs>
              <w:spacing w:after="120"/>
              <w:ind w:left="566" w:hanging="425"/>
              <w:jc w:val="both"/>
              <w:rPr>
                <w:rFonts w:ascii="Arial" w:eastAsia="Arial" w:hAnsi="Arial" w:cs="Arial"/>
                <w:sz w:val="24"/>
                <w:szCs w:val="24"/>
              </w:rPr>
            </w:pPr>
            <w:r>
              <w:rPr>
                <w:rFonts w:ascii="Arial" w:eastAsia="Arial" w:hAnsi="Arial" w:cs="Arial"/>
                <w:sz w:val="24"/>
                <w:szCs w:val="24"/>
              </w:rPr>
              <w:t>eligible to use the Framework Contract; and</w:t>
            </w:r>
          </w:p>
          <w:p w14:paraId="7A265BF2" w14:textId="77777777" w:rsidR="0086426A" w:rsidRDefault="00535323">
            <w:pPr>
              <w:numPr>
                <w:ilvl w:val="0"/>
                <w:numId w:val="21"/>
              </w:numPr>
              <w:tabs>
                <w:tab w:val="left" w:pos="-179"/>
                <w:tab w:val="left" w:pos="-9"/>
              </w:tabs>
              <w:spacing w:after="120"/>
              <w:ind w:left="566" w:hanging="425"/>
              <w:jc w:val="both"/>
              <w:rPr>
                <w:rFonts w:ascii="Arial" w:eastAsia="Arial" w:hAnsi="Arial" w:cs="Arial"/>
                <w:sz w:val="24"/>
                <w:szCs w:val="24"/>
              </w:rPr>
            </w:pPr>
            <w:r>
              <w:rPr>
                <w:rFonts w:ascii="Arial" w:eastAsia="Arial" w:hAnsi="Arial" w:cs="Arial"/>
                <w:sz w:val="24"/>
                <w:szCs w:val="24"/>
              </w:rPr>
              <w:t>is entering into an Exempt Call-off Contract that is not subject to (as applicable) any of:</w:t>
            </w:r>
          </w:p>
          <w:p w14:paraId="2CA23AEB" w14:textId="77777777" w:rsidR="0086426A" w:rsidRDefault="00535323">
            <w:pPr>
              <w:numPr>
                <w:ilvl w:val="1"/>
                <w:numId w:val="21"/>
              </w:numPr>
              <w:tabs>
                <w:tab w:val="left" w:pos="-179"/>
                <w:tab w:val="left" w:pos="-9"/>
              </w:tabs>
              <w:spacing w:after="120"/>
              <w:ind w:left="850" w:hanging="420"/>
              <w:jc w:val="both"/>
              <w:rPr>
                <w:rFonts w:ascii="Arial" w:eastAsia="Arial" w:hAnsi="Arial" w:cs="Arial"/>
                <w:sz w:val="24"/>
                <w:szCs w:val="24"/>
              </w:rPr>
            </w:pPr>
            <w:r>
              <w:rPr>
                <w:rFonts w:ascii="Arial" w:eastAsia="Arial" w:hAnsi="Arial" w:cs="Arial"/>
                <w:sz w:val="24"/>
                <w:szCs w:val="24"/>
              </w:rPr>
              <w:t>the Regulations;</w:t>
            </w:r>
          </w:p>
          <w:p w14:paraId="66BB0157" w14:textId="77777777" w:rsidR="0086426A" w:rsidRDefault="00535323">
            <w:pPr>
              <w:numPr>
                <w:ilvl w:val="1"/>
                <w:numId w:val="21"/>
              </w:numPr>
              <w:tabs>
                <w:tab w:val="left" w:pos="-179"/>
                <w:tab w:val="left" w:pos="-9"/>
              </w:tabs>
              <w:spacing w:after="120"/>
              <w:ind w:left="850" w:hanging="420"/>
              <w:jc w:val="both"/>
              <w:rPr>
                <w:rFonts w:ascii="Arial" w:eastAsia="Arial" w:hAnsi="Arial" w:cs="Arial"/>
                <w:sz w:val="24"/>
                <w:szCs w:val="24"/>
              </w:rPr>
            </w:pPr>
            <w:r>
              <w:rPr>
                <w:rFonts w:ascii="Arial" w:eastAsia="Arial" w:hAnsi="Arial" w:cs="Arial"/>
                <w:sz w:val="24"/>
                <w:szCs w:val="24"/>
              </w:rPr>
              <w:lastRenderedPageBreak/>
              <w:t>the Concession Contracts Regulations 2016 (SI 2016/273);</w:t>
            </w:r>
          </w:p>
          <w:p w14:paraId="2F2F5ABF" w14:textId="77777777" w:rsidR="0086426A" w:rsidRDefault="00535323">
            <w:pPr>
              <w:numPr>
                <w:ilvl w:val="1"/>
                <w:numId w:val="21"/>
              </w:numPr>
              <w:tabs>
                <w:tab w:val="left" w:pos="-179"/>
                <w:tab w:val="left" w:pos="-9"/>
              </w:tabs>
              <w:spacing w:after="120"/>
              <w:ind w:left="850" w:hanging="420"/>
              <w:jc w:val="both"/>
              <w:rPr>
                <w:rFonts w:ascii="Arial" w:eastAsia="Arial" w:hAnsi="Arial" w:cs="Arial"/>
                <w:sz w:val="24"/>
                <w:szCs w:val="24"/>
              </w:rPr>
            </w:pPr>
            <w:r>
              <w:rPr>
                <w:rFonts w:ascii="Arial" w:eastAsia="Arial" w:hAnsi="Arial" w:cs="Arial"/>
                <w:sz w:val="24"/>
                <w:szCs w:val="24"/>
              </w:rPr>
              <w:t>the Utilities Contracts Regulations 2016 (SI 2</w:t>
            </w:r>
            <w:r>
              <w:rPr>
                <w:rFonts w:ascii="Arial" w:eastAsia="Arial" w:hAnsi="Arial" w:cs="Arial"/>
                <w:sz w:val="24"/>
                <w:szCs w:val="24"/>
              </w:rPr>
              <w:t>016/274);</w:t>
            </w:r>
          </w:p>
          <w:p w14:paraId="46B919B1" w14:textId="77777777" w:rsidR="0086426A" w:rsidRDefault="00535323">
            <w:pPr>
              <w:numPr>
                <w:ilvl w:val="1"/>
                <w:numId w:val="21"/>
              </w:numPr>
              <w:tabs>
                <w:tab w:val="left" w:pos="-179"/>
                <w:tab w:val="left" w:pos="-9"/>
              </w:tabs>
              <w:spacing w:after="120"/>
              <w:ind w:left="850" w:hanging="420"/>
              <w:jc w:val="both"/>
              <w:rPr>
                <w:rFonts w:ascii="Arial" w:eastAsia="Arial" w:hAnsi="Arial" w:cs="Arial"/>
                <w:sz w:val="24"/>
                <w:szCs w:val="24"/>
              </w:rPr>
            </w:pPr>
            <w:r>
              <w:rPr>
                <w:rFonts w:ascii="Arial" w:eastAsia="Arial" w:hAnsi="Arial" w:cs="Arial"/>
                <w:sz w:val="24"/>
                <w:szCs w:val="24"/>
              </w:rPr>
              <w:t>the Defence and Security Public Contracts Regulations 2011 (SI 2011/1848);</w:t>
            </w:r>
          </w:p>
          <w:p w14:paraId="461B8001" w14:textId="77777777" w:rsidR="0086426A" w:rsidRDefault="00535323">
            <w:pPr>
              <w:numPr>
                <w:ilvl w:val="1"/>
                <w:numId w:val="21"/>
              </w:numPr>
              <w:tabs>
                <w:tab w:val="left" w:pos="-179"/>
                <w:tab w:val="left" w:pos="-9"/>
              </w:tabs>
              <w:spacing w:after="120"/>
              <w:ind w:left="850" w:hanging="420"/>
              <w:jc w:val="both"/>
              <w:rPr>
                <w:rFonts w:ascii="Arial" w:eastAsia="Arial" w:hAnsi="Arial" w:cs="Arial"/>
                <w:sz w:val="24"/>
                <w:szCs w:val="24"/>
              </w:rPr>
            </w:pPr>
            <w:r>
              <w:rPr>
                <w:rFonts w:ascii="Arial" w:eastAsia="Arial" w:hAnsi="Arial" w:cs="Arial"/>
                <w:sz w:val="24"/>
                <w:szCs w:val="24"/>
              </w:rPr>
              <w:t>the Remedies Directive (2007/66/EC);</w:t>
            </w:r>
          </w:p>
          <w:p w14:paraId="280A8500" w14:textId="77777777" w:rsidR="0086426A" w:rsidRDefault="00535323">
            <w:pPr>
              <w:numPr>
                <w:ilvl w:val="1"/>
                <w:numId w:val="21"/>
              </w:numPr>
              <w:tabs>
                <w:tab w:val="left" w:pos="-179"/>
                <w:tab w:val="left" w:pos="-9"/>
              </w:tabs>
              <w:spacing w:after="120"/>
              <w:ind w:left="850" w:hanging="420"/>
              <w:jc w:val="both"/>
              <w:rPr>
                <w:rFonts w:ascii="Arial" w:eastAsia="Arial" w:hAnsi="Arial" w:cs="Arial"/>
                <w:sz w:val="24"/>
                <w:szCs w:val="24"/>
              </w:rPr>
            </w:pPr>
            <w:r>
              <w:rPr>
                <w:rFonts w:ascii="Arial" w:eastAsia="Arial" w:hAnsi="Arial" w:cs="Arial"/>
                <w:sz w:val="24"/>
                <w:szCs w:val="24"/>
              </w:rPr>
              <w:t>Directive 2014/23/EU of the European Parliament and Council;</w:t>
            </w:r>
          </w:p>
          <w:p w14:paraId="369D1449" w14:textId="77777777" w:rsidR="0086426A" w:rsidRDefault="00535323">
            <w:pPr>
              <w:numPr>
                <w:ilvl w:val="1"/>
                <w:numId w:val="21"/>
              </w:numPr>
              <w:tabs>
                <w:tab w:val="left" w:pos="-179"/>
                <w:tab w:val="left" w:pos="-9"/>
              </w:tabs>
              <w:spacing w:after="120"/>
              <w:ind w:left="850" w:hanging="420"/>
              <w:jc w:val="both"/>
              <w:rPr>
                <w:rFonts w:ascii="Arial" w:eastAsia="Arial" w:hAnsi="Arial" w:cs="Arial"/>
                <w:sz w:val="24"/>
                <w:szCs w:val="24"/>
              </w:rPr>
            </w:pPr>
            <w:r>
              <w:rPr>
                <w:rFonts w:ascii="Arial" w:eastAsia="Arial" w:hAnsi="Arial" w:cs="Arial"/>
                <w:sz w:val="24"/>
                <w:szCs w:val="24"/>
              </w:rPr>
              <w:t>Directive 2014/24/EU of the European Parliament and Council;</w:t>
            </w:r>
          </w:p>
          <w:p w14:paraId="432012B4" w14:textId="77777777" w:rsidR="0086426A" w:rsidRDefault="00535323">
            <w:pPr>
              <w:numPr>
                <w:ilvl w:val="1"/>
                <w:numId w:val="21"/>
              </w:numPr>
              <w:tabs>
                <w:tab w:val="left" w:pos="-179"/>
                <w:tab w:val="left" w:pos="-9"/>
              </w:tabs>
              <w:spacing w:after="120"/>
              <w:ind w:left="850" w:hanging="420"/>
              <w:jc w:val="both"/>
              <w:rPr>
                <w:rFonts w:ascii="Arial" w:eastAsia="Arial" w:hAnsi="Arial" w:cs="Arial"/>
                <w:sz w:val="24"/>
                <w:szCs w:val="24"/>
              </w:rPr>
            </w:pPr>
            <w:r>
              <w:rPr>
                <w:rFonts w:ascii="Arial" w:eastAsia="Arial" w:hAnsi="Arial" w:cs="Arial"/>
                <w:sz w:val="24"/>
                <w:szCs w:val="24"/>
              </w:rPr>
              <w:t>Directive 20</w:t>
            </w:r>
            <w:r>
              <w:rPr>
                <w:rFonts w:ascii="Arial" w:eastAsia="Arial" w:hAnsi="Arial" w:cs="Arial"/>
                <w:sz w:val="24"/>
                <w:szCs w:val="24"/>
              </w:rPr>
              <w:t>14/25/EU of the European Parliament and Council; or</w:t>
            </w:r>
          </w:p>
          <w:p w14:paraId="407A6998" w14:textId="77777777" w:rsidR="0086426A" w:rsidRDefault="00535323">
            <w:pPr>
              <w:numPr>
                <w:ilvl w:val="1"/>
                <w:numId w:val="21"/>
              </w:numPr>
              <w:tabs>
                <w:tab w:val="left" w:pos="-179"/>
                <w:tab w:val="left" w:pos="-9"/>
              </w:tabs>
              <w:spacing w:after="120"/>
              <w:ind w:left="850" w:hanging="420"/>
              <w:jc w:val="both"/>
              <w:rPr>
                <w:rFonts w:ascii="Arial" w:eastAsia="Arial" w:hAnsi="Arial" w:cs="Arial"/>
                <w:sz w:val="24"/>
                <w:szCs w:val="24"/>
              </w:rPr>
            </w:pPr>
            <w:r>
              <w:rPr>
                <w:rFonts w:ascii="Arial" w:eastAsia="Arial" w:hAnsi="Arial" w:cs="Arial"/>
                <w:sz w:val="24"/>
                <w:szCs w:val="24"/>
              </w:rPr>
              <w:t>Directive 2009/81/EC of the European Parliament and Council;</w:t>
            </w:r>
          </w:p>
        </w:tc>
      </w:tr>
      <w:tr w:rsidR="0086426A" w14:paraId="1247F8C1" w14:textId="77777777">
        <w:tc>
          <w:tcPr>
            <w:tcW w:w="2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38F29" w14:textId="77777777" w:rsidR="0086426A" w:rsidRDefault="00535323">
            <w:pPr>
              <w:spacing w:after="120"/>
              <w:ind w:left="141"/>
              <w:rPr>
                <w:rFonts w:ascii="Arial" w:eastAsia="Arial" w:hAnsi="Arial" w:cs="Arial"/>
                <w:b/>
                <w:sz w:val="24"/>
                <w:szCs w:val="24"/>
              </w:rPr>
            </w:pPr>
            <w:r>
              <w:rPr>
                <w:rFonts w:ascii="Arial" w:eastAsia="Arial" w:hAnsi="Arial" w:cs="Arial"/>
                <w:sz w:val="24"/>
                <w:szCs w:val="24"/>
              </w:rPr>
              <w:lastRenderedPageBreak/>
              <w:t>“</w:t>
            </w:r>
            <w:r>
              <w:rPr>
                <w:rFonts w:ascii="Arial" w:eastAsia="Arial" w:hAnsi="Arial" w:cs="Arial"/>
                <w:b/>
                <w:sz w:val="24"/>
                <w:szCs w:val="24"/>
              </w:rPr>
              <w:t>Exempt Call-off Contract</w:t>
            </w:r>
            <w:r>
              <w:rPr>
                <w:rFonts w:ascii="Arial" w:eastAsia="Arial" w:hAnsi="Arial" w:cs="Arial"/>
                <w:sz w:val="24"/>
                <w:szCs w:val="24"/>
              </w:rPr>
              <w:t>”</w:t>
            </w:r>
          </w:p>
        </w:tc>
        <w:tc>
          <w:tcPr>
            <w:tcW w:w="7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7D735" w14:textId="77777777" w:rsidR="0086426A" w:rsidRDefault="00535323">
            <w:pPr>
              <w:tabs>
                <w:tab w:val="left" w:pos="-179"/>
              </w:tabs>
              <w:spacing w:after="200" w:line="276" w:lineRule="auto"/>
              <w:ind w:left="141"/>
              <w:jc w:val="both"/>
              <w:rPr>
                <w:rFonts w:ascii="Arial" w:eastAsia="Arial" w:hAnsi="Arial" w:cs="Arial"/>
                <w:sz w:val="24"/>
                <w:szCs w:val="24"/>
              </w:rPr>
            </w:pPr>
            <w:r>
              <w:rPr>
                <w:rFonts w:ascii="Arial" w:eastAsia="Arial" w:hAnsi="Arial" w:cs="Arial"/>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86426A" w14:paraId="58597CB5" w14:textId="77777777">
        <w:tc>
          <w:tcPr>
            <w:tcW w:w="2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EB830" w14:textId="77777777" w:rsidR="0086426A" w:rsidRDefault="00535323">
            <w:pPr>
              <w:spacing w:after="120"/>
              <w:ind w:left="141"/>
              <w:rPr>
                <w:rFonts w:ascii="Arial" w:eastAsia="Arial" w:hAnsi="Arial" w:cs="Arial"/>
                <w:b/>
                <w:sz w:val="24"/>
                <w:szCs w:val="24"/>
              </w:rPr>
            </w:pPr>
            <w:r>
              <w:rPr>
                <w:rFonts w:ascii="Arial" w:eastAsia="Arial" w:hAnsi="Arial" w:cs="Arial"/>
                <w:sz w:val="24"/>
                <w:szCs w:val="24"/>
              </w:rPr>
              <w:t>“</w:t>
            </w:r>
            <w:r>
              <w:rPr>
                <w:rFonts w:ascii="Arial" w:eastAsia="Arial" w:hAnsi="Arial" w:cs="Arial"/>
                <w:b/>
                <w:sz w:val="24"/>
                <w:szCs w:val="24"/>
              </w:rPr>
              <w:t xml:space="preserve">Exempt </w:t>
            </w:r>
            <w:r>
              <w:rPr>
                <w:rFonts w:ascii="Arial" w:eastAsia="Arial" w:hAnsi="Arial" w:cs="Arial"/>
                <w:b/>
                <w:sz w:val="24"/>
                <w:szCs w:val="24"/>
              </w:rPr>
              <w:t>Procurement Amendments</w:t>
            </w:r>
            <w:r>
              <w:rPr>
                <w:rFonts w:ascii="Arial" w:eastAsia="Arial" w:hAnsi="Arial" w:cs="Arial"/>
                <w:sz w:val="24"/>
                <w:szCs w:val="24"/>
              </w:rPr>
              <w:t>”</w:t>
            </w:r>
          </w:p>
        </w:tc>
        <w:tc>
          <w:tcPr>
            <w:tcW w:w="7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CEC7F" w14:textId="77777777" w:rsidR="0086426A" w:rsidRDefault="00535323">
            <w:pPr>
              <w:tabs>
                <w:tab w:val="left" w:pos="-179"/>
              </w:tabs>
              <w:spacing w:after="200" w:line="276" w:lineRule="auto"/>
              <w:ind w:left="141"/>
              <w:jc w:val="both"/>
              <w:rPr>
                <w:rFonts w:ascii="Arial" w:eastAsia="Arial" w:hAnsi="Arial" w:cs="Arial"/>
                <w:sz w:val="24"/>
                <w:szCs w:val="24"/>
              </w:rPr>
            </w:pPr>
            <w:r>
              <w:rPr>
                <w:rFonts w:ascii="Arial" w:eastAsia="Arial" w:hAnsi="Arial" w:cs="Arial"/>
                <w:sz w:val="24"/>
                <w:szCs w:val="24"/>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sz w:val="24"/>
                <w:szCs w:val="24"/>
              </w:rPr>
              <w:t>legal requirements applicable to that Exempt Buyer;</w:t>
            </w:r>
          </w:p>
        </w:tc>
      </w:tr>
      <w:tr w:rsidR="0086426A" w14:paraId="480B8788" w14:textId="77777777">
        <w:tc>
          <w:tcPr>
            <w:tcW w:w="2865" w:type="dxa"/>
          </w:tcPr>
          <w:p w14:paraId="7C120AE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"Existing IPR"</w:t>
            </w:r>
          </w:p>
        </w:tc>
        <w:tc>
          <w:tcPr>
            <w:tcW w:w="7725" w:type="dxa"/>
          </w:tcPr>
          <w:p w14:paraId="5B3980B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and all IPR that are owned by or licensed to either Party and which are or have been developed independently of the Contract (whether prior to the Start Date or otherwise);</w:t>
            </w:r>
          </w:p>
        </w:tc>
      </w:tr>
      <w:tr w:rsidR="0086426A" w14:paraId="731FA15B" w14:textId="77777777">
        <w:tc>
          <w:tcPr>
            <w:tcW w:w="2865" w:type="dxa"/>
          </w:tcPr>
          <w:p w14:paraId="7D5B35D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“Exit Day”</w:t>
            </w:r>
          </w:p>
        </w:tc>
        <w:tc>
          <w:tcPr>
            <w:tcW w:w="7725" w:type="dxa"/>
          </w:tcPr>
          <w:p w14:paraId="2F2D2CE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shall have the meaning in the European Union (Withdrawal) Act 2018;</w:t>
            </w:r>
          </w:p>
        </w:tc>
      </w:tr>
      <w:tr w:rsidR="0086426A" w14:paraId="441B14C3" w14:textId="77777777">
        <w:tc>
          <w:tcPr>
            <w:tcW w:w="2865" w:type="dxa"/>
          </w:tcPr>
          <w:p w14:paraId="1F7E164C"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"Expiry Date"</w:t>
            </w:r>
          </w:p>
        </w:tc>
        <w:tc>
          <w:tcPr>
            <w:tcW w:w="7725" w:type="dxa"/>
          </w:tcPr>
          <w:p w14:paraId="432A2D5D" w14:textId="77777777" w:rsidR="0086426A" w:rsidRDefault="00535323">
            <w:pPr>
              <w:tabs>
                <w:tab w:val="left" w:pos="-576"/>
                <w:tab w:val="left" w:pos="144"/>
              </w:tabs>
              <w:spacing w:after="120"/>
              <w:ind w:left="141" w:right="136"/>
              <w:jc w:val="both"/>
              <w:rPr>
                <w:rFonts w:ascii="Arial" w:eastAsia="Arial" w:hAnsi="Arial" w:cs="Arial"/>
                <w:sz w:val="24"/>
                <w:szCs w:val="24"/>
              </w:rPr>
            </w:pPr>
            <w:r>
              <w:rPr>
                <w:rFonts w:ascii="Arial" w:eastAsia="Arial" w:hAnsi="Arial" w:cs="Arial"/>
                <w:sz w:val="24"/>
                <w:szCs w:val="24"/>
              </w:rPr>
              <w:t xml:space="preserve">the Framework Expiry Date or the Call-Off Expiry Date (as the context dictates); </w:t>
            </w:r>
          </w:p>
        </w:tc>
      </w:tr>
      <w:tr w:rsidR="0086426A" w14:paraId="057BF338" w14:textId="77777777">
        <w:tc>
          <w:tcPr>
            <w:tcW w:w="2865" w:type="dxa"/>
          </w:tcPr>
          <w:p w14:paraId="5DF85DB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"Extension Period"</w:t>
            </w:r>
          </w:p>
        </w:tc>
        <w:tc>
          <w:tcPr>
            <w:tcW w:w="7725" w:type="dxa"/>
          </w:tcPr>
          <w:p w14:paraId="1C3056BB"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Framework Optional Extension Period or the Call-Off Opti</w:t>
            </w:r>
            <w:r>
              <w:rPr>
                <w:rFonts w:ascii="Arial" w:eastAsia="Arial" w:hAnsi="Arial" w:cs="Arial"/>
                <w:sz w:val="24"/>
                <w:szCs w:val="24"/>
              </w:rPr>
              <w:t>onal Extension Period as the context dictates;</w:t>
            </w:r>
          </w:p>
        </w:tc>
      </w:tr>
      <w:tr w:rsidR="0086426A" w14:paraId="69BC8D5E" w14:textId="77777777">
        <w:tc>
          <w:tcPr>
            <w:tcW w:w="2865" w:type="dxa"/>
          </w:tcPr>
          <w:p w14:paraId="7F2E500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“Finance Lease”</w:t>
            </w:r>
          </w:p>
        </w:tc>
        <w:tc>
          <w:tcPr>
            <w:tcW w:w="7725" w:type="dxa"/>
          </w:tcPr>
          <w:p w14:paraId="2EC2297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way of financing whereby a licensed leasing company (the “Lessor”) purchases an asset on behalf of its customer (the “Lessee”) in return for a contractually agreed series of payments which i</w:t>
            </w:r>
            <w:r>
              <w:rPr>
                <w:rFonts w:ascii="Arial" w:eastAsia="Arial" w:hAnsi="Arial" w:cs="Arial"/>
                <w:sz w:val="24"/>
                <w:szCs w:val="24"/>
              </w:rPr>
              <w:t>nclude an element of interest.  No residual value is due at the end of the period however, the asset does go onto the Lessee balance sheet. The Finance Lease will be on the terms and conditions as set out in Call-Off Schedule 26 (Finance Lease Terms);</w:t>
            </w:r>
          </w:p>
        </w:tc>
      </w:tr>
      <w:tr w:rsidR="0086426A" w14:paraId="3A42C90E" w14:textId="77777777">
        <w:tc>
          <w:tcPr>
            <w:tcW w:w="2865" w:type="dxa"/>
          </w:tcPr>
          <w:p w14:paraId="01884DA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“Finance Lease Terms”</w:t>
            </w:r>
          </w:p>
        </w:tc>
        <w:tc>
          <w:tcPr>
            <w:tcW w:w="7725" w:type="dxa"/>
          </w:tcPr>
          <w:p w14:paraId="6516E457"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terms and conditions of the Finance Lease;</w:t>
            </w:r>
          </w:p>
        </w:tc>
      </w:tr>
      <w:tr w:rsidR="0086426A" w14:paraId="12E4C9C0" w14:textId="77777777">
        <w:tc>
          <w:tcPr>
            <w:tcW w:w="2865" w:type="dxa"/>
          </w:tcPr>
          <w:p w14:paraId="2F27EF2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"FOIA"</w:t>
            </w:r>
          </w:p>
        </w:tc>
        <w:tc>
          <w:tcPr>
            <w:tcW w:w="7725" w:type="dxa"/>
          </w:tcPr>
          <w:p w14:paraId="2A0EBFE7"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Freedom of Information Act 2000 and any subordinate legislation made under that Act from time to time together with any guidance and/or codes of practice issued by the Informa</w:t>
            </w:r>
            <w:r>
              <w:rPr>
                <w:rFonts w:ascii="Arial" w:eastAsia="Arial" w:hAnsi="Arial" w:cs="Arial"/>
                <w:sz w:val="24"/>
                <w:szCs w:val="24"/>
              </w:rPr>
              <w:t>tion Commissioner or relevant Government department in relation to such legislation;</w:t>
            </w:r>
          </w:p>
        </w:tc>
      </w:tr>
      <w:tr w:rsidR="0086426A" w14:paraId="71036A8A" w14:textId="77777777">
        <w:tc>
          <w:tcPr>
            <w:tcW w:w="2865" w:type="dxa"/>
          </w:tcPr>
          <w:p w14:paraId="6E1C9381"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"Force Majeure Event"</w:t>
            </w:r>
          </w:p>
        </w:tc>
        <w:tc>
          <w:tcPr>
            <w:tcW w:w="7725" w:type="dxa"/>
          </w:tcPr>
          <w:p w14:paraId="5953A40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any event outside the reasonable control of either Party affecting its performance of its obligations under the Contract arising from acts, events, </w:t>
            </w:r>
            <w:r>
              <w:rPr>
                <w:rFonts w:ascii="Arial" w:eastAsia="Arial" w:hAnsi="Arial" w:cs="Arial"/>
                <w:sz w:val="24"/>
                <w:szCs w:val="24"/>
              </w:rPr>
              <w:t>omissions, happenings or non-happenings beyond its reasonable control and which are not attributable to any wilful act, neglect or failure to take reasonable preventative action by that Party, including:</w:t>
            </w:r>
          </w:p>
          <w:p w14:paraId="78C7F382" w14:textId="77777777" w:rsidR="0086426A" w:rsidRDefault="00535323">
            <w:pPr>
              <w:numPr>
                <w:ilvl w:val="1"/>
                <w:numId w:val="17"/>
              </w:numPr>
              <w:tabs>
                <w:tab w:val="left" w:pos="-576"/>
                <w:tab w:val="left" w:pos="144"/>
              </w:tabs>
              <w:spacing w:after="120"/>
              <w:ind w:left="566" w:right="136" w:hanging="285"/>
              <w:jc w:val="both"/>
              <w:rPr>
                <w:sz w:val="24"/>
                <w:szCs w:val="24"/>
              </w:rPr>
            </w:pPr>
            <w:r>
              <w:rPr>
                <w:rFonts w:ascii="Arial" w:eastAsia="Arial" w:hAnsi="Arial" w:cs="Arial"/>
                <w:sz w:val="24"/>
                <w:szCs w:val="24"/>
              </w:rPr>
              <w:t>riots, civil commotion, war or armed conflict;</w:t>
            </w:r>
          </w:p>
          <w:p w14:paraId="29D5BC10" w14:textId="77777777" w:rsidR="0086426A" w:rsidRDefault="00535323">
            <w:pPr>
              <w:numPr>
                <w:ilvl w:val="1"/>
                <w:numId w:val="17"/>
              </w:numPr>
              <w:tabs>
                <w:tab w:val="left" w:pos="-576"/>
                <w:tab w:val="left" w:pos="144"/>
              </w:tabs>
              <w:spacing w:after="120"/>
              <w:ind w:left="566" w:right="136" w:hanging="285"/>
              <w:jc w:val="both"/>
              <w:rPr>
                <w:sz w:val="24"/>
                <w:szCs w:val="24"/>
              </w:rPr>
            </w:pPr>
            <w:r>
              <w:rPr>
                <w:rFonts w:ascii="Arial" w:eastAsia="Arial" w:hAnsi="Arial" w:cs="Arial"/>
                <w:sz w:val="24"/>
                <w:szCs w:val="24"/>
              </w:rPr>
              <w:t xml:space="preserve">acts </w:t>
            </w:r>
            <w:r>
              <w:rPr>
                <w:rFonts w:ascii="Arial" w:eastAsia="Arial" w:hAnsi="Arial" w:cs="Arial"/>
                <w:sz w:val="24"/>
                <w:szCs w:val="24"/>
              </w:rPr>
              <w:t>of terrorism;</w:t>
            </w:r>
          </w:p>
          <w:p w14:paraId="079C72C7" w14:textId="77777777" w:rsidR="0086426A" w:rsidRDefault="00535323">
            <w:pPr>
              <w:numPr>
                <w:ilvl w:val="1"/>
                <w:numId w:val="17"/>
              </w:numPr>
              <w:tabs>
                <w:tab w:val="left" w:pos="-576"/>
                <w:tab w:val="left" w:pos="144"/>
              </w:tabs>
              <w:spacing w:after="120"/>
              <w:ind w:left="566" w:right="136" w:hanging="285"/>
              <w:jc w:val="both"/>
              <w:rPr>
                <w:sz w:val="24"/>
                <w:szCs w:val="24"/>
              </w:rPr>
            </w:pPr>
            <w:r>
              <w:rPr>
                <w:rFonts w:ascii="Arial" w:eastAsia="Arial" w:hAnsi="Arial" w:cs="Arial"/>
                <w:sz w:val="24"/>
                <w:szCs w:val="24"/>
              </w:rPr>
              <w:t>acts of government, local government or regulatory bodies;</w:t>
            </w:r>
          </w:p>
          <w:p w14:paraId="17EC0247" w14:textId="77777777" w:rsidR="0086426A" w:rsidRDefault="00535323">
            <w:pPr>
              <w:numPr>
                <w:ilvl w:val="1"/>
                <w:numId w:val="17"/>
              </w:numPr>
              <w:tabs>
                <w:tab w:val="left" w:pos="-576"/>
                <w:tab w:val="left" w:pos="144"/>
              </w:tabs>
              <w:spacing w:after="120"/>
              <w:ind w:left="566" w:right="136" w:hanging="285"/>
              <w:jc w:val="both"/>
              <w:rPr>
                <w:sz w:val="24"/>
                <w:szCs w:val="24"/>
              </w:rPr>
            </w:pPr>
            <w:r>
              <w:rPr>
                <w:rFonts w:ascii="Arial" w:eastAsia="Arial" w:hAnsi="Arial" w:cs="Arial"/>
                <w:sz w:val="24"/>
                <w:szCs w:val="24"/>
              </w:rPr>
              <w:t>fire, flood, storm or earthquake or other natural disaster,</w:t>
            </w:r>
          </w:p>
          <w:p w14:paraId="54202A4B"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but excluding any industrial dispute relating to the Supplier, the Supplier Staff or any other failure in the Supplier or t</w:t>
            </w:r>
            <w:r>
              <w:rPr>
                <w:rFonts w:ascii="Arial" w:eastAsia="Arial" w:hAnsi="Arial" w:cs="Arial"/>
                <w:sz w:val="24"/>
                <w:szCs w:val="24"/>
              </w:rPr>
              <w:t>he Subcontractor's supply chain;</w:t>
            </w:r>
          </w:p>
        </w:tc>
      </w:tr>
      <w:tr w:rsidR="0086426A" w14:paraId="1E710826" w14:textId="77777777">
        <w:tc>
          <w:tcPr>
            <w:tcW w:w="2865" w:type="dxa"/>
          </w:tcPr>
          <w:p w14:paraId="2B1B348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"Force Majeure Notice"</w:t>
            </w:r>
          </w:p>
        </w:tc>
        <w:tc>
          <w:tcPr>
            <w:tcW w:w="7725" w:type="dxa"/>
          </w:tcPr>
          <w:p w14:paraId="4DBB1DB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written notice served by the Affected Party on the other Party stating that the Affected Party believes that there is a Force Majeure Event;</w:t>
            </w:r>
          </w:p>
        </w:tc>
      </w:tr>
      <w:tr w:rsidR="0086426A" w14:paraId="4A7A56C0" w14:textId="77777777">
        <w:tc>
          <w:tcPr>
            <w:tcW w:w="2865" w:type="dxa"/>
          </w:tcPr>
          <w:p w14:paraId="7152528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"Framework Award Form"</w:t>
            </w:r>
          </w:p>
        </w:tc>
        <w:tc>
          <w:tcPr>
            <w:tcW w:w="7725" w:type="dxa"/>
          </w:tcPr>
          <w:p w14:paraId="7E34CBC6"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document outlining the Framework Incorporated Terms and crucial information required for the Framework Contract, to be executed by the Supplier and CCS;</w:t>
            </w:r>
          </w:p>
        </w:tc>
      </w:tr>
      <w:tr w:rsidR="0086426A" w14:paraId="407B1601" w14:textId="77777777">
        <w:tc>
          <w:tcPr>
            <w:tcW w:w="2865" w:type="dxa"/>
          </w:tcPr>
          <w:p w14:paraId="525EEC4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"Framework Contract"</w:t>
            </w:r>
          </w:p>
        </w:tc>
        <w:tc>
          <w:tcPr>
            <w:tcW w:w="7725" w:type="dxa"/>
          </w:tcPr>
          <w:p w14:paraId="1E9B222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framework agreement established between CCS and the Supplier in accordanc</w:t>
            </w:r>
            <w:r>
              <w:rPr>
                <w:rFonts w:ascii="Arial" w:eastAsia="Arial" w:hAnsi="Arial" w:cs="Arial"/>
                <w:sz w:val="24"/>
                <w:szCs w:val="24"/>
              </w:rPr>
              <w:t>e with Regulation 33 by the Framework Award Form for the provision of the Deliverables to Buyers by the Supplier pursuant to the notice published on the Find a Tender Service;</w:t>
            </w:r>
          </w:p>
        </w:tc>
      </w:tr>
      <w:tr w:rsidR="0086426A" w14:paraId="2BD73776" w14:textId="77777777">
        <w:tc>
          <w:tcPr>
            <w:tcW w:w="2865" w:type="dxa"/>
          </w:tcPr>
          <w:p w14:paraId="4D07EF4B"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"Framework Contract Period"</w:t>
            </w:r>
          </w:p>
        </w:tc>
        <w:tc>
          <w:tcPr>
            <w:tcW w:w="7725" w:type="dxa"/>
          </w:tcPr>
          <w:p w14:paraId="4473DC4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the period from the Framework Start Date until the </w:t>
            </w:r>
            <w:r>
              <w:rPr>
                <w:rFonts w:ascii="Arial" w:eastAsia="Arial" w:hAnsi="Arial" w:cs="Arial"/>
                <w:sz w:val="24"/>
                <w:szCs w:val="24"/>
              </w:rPr>
              <w:t>End Date of the Framework Contract;</w:t>
            </w:r>
          </w:p>
        </w:tc>
      </w:tr>
      <w:tr w:rsidR="0086426A" w14:paraId="404A78C4" w14:textId="77777777">
        <w:tc>
          <w:tcPr>
            <w:tcW w:w="2865" w:type="dxa"/>
          </w:tcPr>
          <w:p w14:paraId="7A777A4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"Framework Expiry Date"</w:t>
            </w:r>
          </w:p>
        </w:tc>
        <w:tc>
          <w:tcPr>
            <w:tcW w:w="7725" w:type="dxa"/>
          </w:tcPr>
          <w:p w14:paraId="549A58B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scheduled date of the end of the Framework Contract as stated in the Framework Award Form;</w:t>
            </w:r>
          </w:p>
        </w:tc>
      </w:tr>
      <w:tr w:rsidR="0086426A" w14:paraId="5A6AE15C" w14:textId="77777777">
        <w:tc>
          <w:tcPr>
            <w:tcW w:w="2865" w:type="dxa"/>
          </w:tcPr>
          <w:p w14:paraId="0407BC9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"Framework Incorporated Terms"</w:t>
            </w:r>
          </w:p>
        </w:tc>
        <w:tc>
          <w:tcPr>
            <w:tcW w:w="7725" w:type="dxa"/>
          </w:tcPr>
          <w:p w14:paraId="37DAA7F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contractual terms applicable to the Framework Contract specified in the Framework Award Form;</w:t>
            </w:r>
          </w:p>
        </w:tc>
      </w:tr>
      <w:tr w:rsidR="0086426A" w14:paraId="018936BC" w14:textId="77777777">
        <w:tc>
          <w:tcPr>
            <w:tcW w:w="2865" w:type="dxa"/>
          </w:tcPr>
          <w:p w14:paraId="5154617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"Framework Optional Extension Period"</w:t>
            </w:r>
          </w:p>
        </w:tc>
        <w:tc>
          <w:tcPr>
            <w:tcW w:w="7725" w:type="dxa"/>
          </w:tcPr>
          <w:p w14:paraId="2D2BB9F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such period or periods beyond which the Framework Contract Period may be extended as specified in the Framework Award F</w:t>
            </w:r>
            <w:r>
              <w:rPr>
                <w:rFonts w:ascii="Arial" w:eastAsia="Arial" w:hAnsi="Arial" w:cs="Arial"/>
                <w:sz w:val="24"/>
                <w:szCs w:val="24"/>
              </w:rPr>
              <w:t>orm;</w:t>
            </w:r>
          </w:p>
        </w:tc>
      </w:tr>
      <w:tr w:rsidR="0086426A" w14:paraId="1618810A" w14:textId="77777777">
        <w:tc>
          <w:tcPr>
            <w:tcW w:w="2865" w:type="dxa"/>
          </w:tcPr>
          <w:p w14:paraId="08057828"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"Framework Price(s)"</w:t>
            </w:r>
          </w:p>
        </w:tc>
        <w:tc>
          <w:tcPr>
            <w:tcW w:w="7725" w:type="dxa"/>
          </w:tcPr>
          <w:p w14:paraId="54DF504D"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price(s) applicable to the provision of the Deliverables set out in Framework Schedule 3 (Framework Prices);</w:t>
            </w:r>
          </w:p>
        </w:tc>
      </w:tr>
      <w:tr w:rsidR="0086426A" w14:paraId="628C1581" w14:textId="77777777">
        <w:tc>
          <w:tcPr>
            <w:tcW w:w="2865" w:type="dxa"/>
          </w:tcPr>
          <w:p w14:paraId="451B1D5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"Framework Special Terms"</w:t>
            </w:r>
          </w:p>
        </w:tc>
        <w:tc>
          <w:tcPr>
            <w:tcW w:w="7725" w:type="dxa"/>
          </w:tcPr>
          <w:p w14:paraId="3C429CF4"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additional terms and conditions specified in the Framework Award Form incorporated in</w:t>
            </w:r>
            <w:r>
              <w:rPr>
                <w:rFonts w:ascii="Arial" w:eastAsia="Arial" w:hAnsi="Arial" w:cs="Arial"/>
                <w:sz w:val="24"/>
                <w:szCs w:val="24"/>
              </w:rPr>
              <w:t>to the Framework Contract;</w:t>
            </w:r>
          </w:p>
        </w:tc>
      </w:tr>
      <w:tr w:rsidR="0086426A" w14:paraId="54FAB15E" w14:textId="77777777">
        <w:tc>
          <w:tcPr>
            <w:tcW w:w="2865" w:type="dxa"/>
          </w:tcPr>
          <w:p w14:paraId="3321E00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"Framework Start Date"</w:t>
            </w:r>
          </w:p>
        </w:tc>
        <w:tc>
          <w:tcPr>
            <w:tcW w:w="7725" w:type="dxa"/>
          </w:tcPr>
          <w:p w14:paraId="359CA1D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date of start of the Framework Contract as stated in the Framework Award Form;</w:t>
            </w:r>
          </w:p>
        </w:tc>
      </w:tr>
      <w:tr w:rsidR="0086426A" w14:paraId="0F9E6841" w14:textId="77777777">
        <w:tc>
          <w:tcPr>
            <w:tcW w:w="2865" w:type="dxa"/>
          </w:tcPr>
          <w:p w14:paraId="3073365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"Framework Tender Response"</w:t>
            </w:r>
          </w:p>
        </w:tc>
        <w:tc>
          <w:tcPr>
            <w:tcW w:w="7725" w:type="dxa"/>
          </w:tcPr>
          <w:p w14:paraId="4EF7B317"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tender submitted by the Supplier to CCS and annexed to or referred to in Framework Schedule 2 (Framework Tender);</w:t>
            </w:r>
          </w:p>
        </w:tc>
      </w:tr>
      <w:tr w:rsidR="0086426A" w14:paraId="5E3DF48D" w14:textId="77777777">
        <w:tc>
          <w:tcPr>
            <w:tcW w:w="2865" w:type="dxa"/>
          </w:tcPr>
          <w:p w14:paraId="4B12327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"Further Competition Procedure"</w:t>
            </w:r>
          </w:p>
        </w:tc>
        <w:tc>
          <w:tcPr>
            <w:tcW w:w="7725" w:type="dxa"/>
          </w:tcPr>
          <w:p w14:paraId="14280469"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further competition procedure described in Framework Schedule 7 (Call-Off Award Procedure);</w:t>
            </w:r>
          </w:p>
        </w:tc>
      </w:tr>
      <w:tr w:rsidR="0086426A" w14:paraId="00A2B389" w14:textId="77777777">
        <w:tc>
          <w:tcPr>
            <w:tcW w:w="2865" w:type="dxa"/>
          </w:tcPr>
          <w:p w14:paraId="09DBBF3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"UK GDPR</w:t>
            </w:r>
            <w:r>
              <w:rPr>
                <w:rFonts w:ascii="Arial" w:eastAsia="Arial" w:hAnsi="Arial" w:cs="Arial"/>
                <w:b/>
                <w:sz w:val="24"/>
                <w:szCs w:val="24"/>
              </w:rPr>
              <w:t>"</w:t>
            </w:r>
          </w:p>
        </w:tc>
        <w:tc>
          <w:tcPr>
            <w:tcW w:w="7725" w:type="dxa"/>
          </w:tcPr>
          <w:p w14:paraId="4E43230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retained EU law version of the General Data Protection Regulation (Regulation (EU) 2016/679);</w:t>
            </w:r>
          </w:p>
        </w:tc>
      </w:tr>
      <w:tr w:rsidR="0086426A" w14:paraId="3A533F28" w14:textId="77777777">
        <w:tc>
          <w:tcPr>
            <w:tcW w:w="2865" w:type="dxa"/>
          </w:tcPr>
          <w:p w14:paraId="7CCE3DE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"General Anti-Abuse Rule"</w:t>
            </w:r>
          </w:p>
        </w:tc>
        <w:tc>
          <w:tcPr>
            <w:tcW w:w="7725" w:type="dxa"/>
          </w:tcPr>
          <w:p w14:paraId="0F298410" w14:textId="77777777" w:rsidR="0086426A" w:rsidRDefault="00535323">
            <w:pPr>
              <w:numPr>
                <w:ilvl w:val="1"/>
                <w:numId w:val="22"/>
              </w:numPr>
              <w:tabs>
                <w:tab w:val="left" w:pos="-576"/>
                <w:tab w:val="left" w:pos="144"/>
              </w:tabs>
              <w:spacing w:after="120"/>
              <w:ind w:left="425" w:right="136" w:hanging="285"/>
              <w:jc w:val="both"/>
              <w:rPr>
                <w:sz w:val="24"/>
                <w:szCs w:val="24"/>
              </w:rPr>
            </w:pPr>
            <w:r>
              <w:rPr>
                <w:rFonts w:ascii="Arial" w:eastAsia="Arial" w:hAnsi="Arial" w:cs="Arial"/>
                <w:sz w:val="24"/>
                <w:szCs w:val="24"/>
              </w:rPr>
              <w:t xml:space="preserve">the legislation in Part 5 of the Finance Act 2013 and; and </w:t>
            </w:r>
          </w:p>
          <w:p w14:paraId="46BC2138" w14:textId="77777777" w:rsidR="0086426A" w:rsidRDefault="00535323">
            <w:pPr>
              <w:numPr>
                <w:ilvl w:val="1"/>
                <w:numId w:val="22"/>
              </w:numPr>
              <w:tabs>
                <w:tab w:val="left" w:pos="-576"/>
                <w:tab w:val="left" w:pos="144"/>
              </w:tabs>
              <w:spacing w:after="120"/>
              <w:ind w:left="425" w:right="136" w:hanging="285"/>
              <w:jc w:val="both"/>
              <w:rPr>
                <w:sz w:val="24"/>
                <w:szCs w:val="24"/>
              </w:rPr>
            </w:pPr>
            <w:r>
              <w:rPr>
                <w:rFonts w:ascii="Arial" w:eastAsia="Arial" w:hAnsi="Arial" w:cs="Arial"/>
                <w:sz w:val="24"/>
                <w:szCs w:val="24"/>
              </w:rPr>
              <w:t>any future legislation introduced into parliament to counteract Tax a</w:t>
            </w:r>
            <w:r>
              <w:rPr>
                <w:rFonts w:ascii="Arial" w:eastAsia="Arial" w:hAnsi="Arial" w:cs="Arial"/>
                <w:sz w:val="24"/>
                <w:szCs w:val="24"/>
              </w:rPr>
              <w:t>dvantages arising from abusive arrangements to avoid National Insurance contributions;</w:t>
            </w:r>
          </w:p>
        </w:tc>
      </w:tr>
      <w:tr w:rsidR="0086426A" w14:paraId="2A93B644" w14:textId="77777777">
        <w:tc>
          <w:tcPr>
            <w:tcW w:w="2865" w:type="dxa"/>
          </w:tcPr>
          <w:p w14:paraId="26AAA4E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"General Change in Law"</w:t>
            </w:r>
          </w:p>
        </w:tc>
        <w:tc>
          <w:tcPr>
            <w:tcW w:w="7725" w:type="dxa"/>
          </w:tcPr>
          <w:p w14:paraId="7B84A3F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Change in Law where the change is of a general legislative nature (including Tax or duties of any sort affecting the Supplier) or which affects or relates to a Comparable Supply;</w:t>
            </w:r>
          </w:p>
        </w:tc>
      </w:tr>
      <w:tr w:rsidR="0086426A" w14:paraId="1B0731EA" w14:textId="77777777">
        <w:tc>
          <w:tcPr>
            <w:tcW w:w="2865" w:type="dxa"/>
          </w:tcPr>
          <w:p w14:paraId="7FC41FB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"Goods"</w:t>
            </w:r>
          </w:p>
        </w:tc>
        <w:tc>
          <w:tcPr>
            <w:tcW w:w="7725" w:type="dxa"/>
          </w:tcPr>
          <w:p w14:paraId="2200FD6E"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goods made available by the Supplier as specified in Framework Sch</w:t>
            </w:r>
            <w:r>
              <w:rPr>
                <w:rFonts w:ascii="Arial" w:eastAsia="Arial" w:hAnsi="Arial" w:cs="Arial"/>
                <w:sz w:val="24"/>
                <w:szCs w:val="24"/>
              </w:rPr>
              <w:t>edule 1 (Specification) and in relation to a Call-Off Contract as specified in the Order Form ;</w:t>
            </w:r>
          </w:p>
        </w:tc>
      </w:tr>
      <w:tr w:rsidR="0086426A" w14:paraId="2E12BACE" w14:textId="77777777">
        <w:tc>
          <w:tcPr>
            <w:tcW w:w="2865" w:type="dxa"/>
          </w:tcPr>
          <w:p w14:paraId="7E12A66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"Good Industry Practice"</w:t>
            </w:r>
          </w:p>
        </w:tc>
        <w:tc>
          <w:tcPr>
            <w:tcW w:w="7725" w:type="dxa"/>
          </w:tcPr>
          <w:p w14:paraId="2C860FA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standards, practices, methods and procedures conforming to the Law and the exercise of the degree of skill and care, diligence, pruden</w:t>
            </w:r>
            <w:r>
              <w:rPr>
                <w:rFonts w:ascii="Arial" w:eastAsia="Arial" w:hAnsi="Arial" w:cs="Arial"/>
                <w:sz w:val="24"/>
                <w:szCs w:val="24"/>
              </w:rPr>
              <w:t>ce and foresight which would reasonably and ordinarily be expected from a skilled and experienced person or body engaged within the relevant industry or business sector;</w:t>
            </w:r>
          </w:p>
        </w:tc>
      </w:tr>
      <w:tr w:rsidR="0086426A" w14:paraId="006AEFE8" w14:textId="77777777">
        <w:tc>
          <w:tcPr>
            <w:tcW w:w="2865" w:type="dxa"/>
          </w:tcPr>
          <w:p w14:paraId="1F953B7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"Government"</w:t>
            </w:r>
          </w:p>
        </w:tc>
        <w:tc>
          <w:tcPr>
            <w:tcW w:w="7725" w:type="dxa"/>
          </w:tcPr>
          <w:p w14:paraId="3B171AC6"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government of the United Kingdom (including the Northern Ireland Ass</w:t>
            </w:r>
            <w:r>
              <w:rPr>
                <w:rFonts w:ascii="Arial" w:eastAsia="Arial" w:hAnsi="Arial" w:cs="Arial"/>
                <w:sz w:val="24"/>
                <w:szCs w:val="24"/>
              </w:rPr>
              <w:t>embly and Executive Committee, the Scottish Government and the National Assembly for Wales), including government ministers and government departments and other bodies, persons, commissions or agencies from time to time carrying out functions on its behalf</w:t>
            </w:r>
            <w:r>
              <w:rPr>
                <w:rFonts w:ascii="Arial" w:eastAsia="Arial" w:hAnsi="Arial" w:cs="Arial"/>
                <w:sz w:val="24"/>
                <w:szCs w:val="24"/>
              </w:rPr>
              <w:t>;</w:t>
            </w:r>
          </w:p>
        </w:tc>
      </w:tr>
      <w:tr w:rsidR="0086426A" w14:paraId="28850F6E" w14:textId="77777777">
        <w:tc>
          <w:tcPr>
            <w:tcW w:w="2865" w:type="dxa"/>
          </w:tcPr>
          <w:p w14:paraId="21823FD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"Government Data"</w:t>
            </w:r>
          </w:p>
        </w:tc>
        <w:tc>
          <w:tcPr>
            <w:tcW w:w="7725" w:type="dxa"/>
          </w:tcPr>
          <w:p w14:paraId="1CD71909" w14:textId="77777777" w:rsidR="0086426A" w:rsidRDefault="00535323">
            <w:pPr>
              <w:tabs>
                <w:tab w:val="left" w:pos="-576"/>
                <w:tab w:val="left" w:pos="144"/>
              </w:tabs>
              <w:spacing w:after="120"/>
              <w:ind w:left="141" w:right="136"/>
              <w:jc w:val="both"/>
              <w:rPr>
                <w:rFonts w:ascii="Arial" w:eastAsia="Arial" w:hAnsi="Arial" w:cs="Arial"/>
                <w:sz w:val="24"/>
                <w:szCs w:val="24"/>
              </w:rPr>
            </w:pPr>
            <w:r>
              <w:rPr>
                <w:rFonts w:ascii="Arial" w:eastAsia="Arial" w:hAnsi="Arial" w:cs="Arial"/>
                <w:sz w:val="24"/>
                <w:szCs w:val="24"/>
              </w:rPr>
              <w:t>the data, text, drawings, diagrams, images or sounds (together with any database made up of any of these) which are embodied in any electronic, magnetic, optical or tangible media, including any of the Authority’s Confidential Informat</w:t>
            </w:r>
            <w:r>
              <w:rPr>
                <w:rFonts w:ascii="Arial" w:eastAsia="Arial" w:hAnsi="Arial" w:cs="Arial"/>
                <w:sz w:val="24"/>
                <w:szCs w:val="24"/>
              </w:rPr>
              <w:t>ion, and which:</w:t>
            </w:r>
          </w:p>
          <w:p w14:paraId="02E820AA" w14:textId="77777777" w:rsidR="0086426A" w:rsidRDefault="00535323">
            <w:pPr>
              <w:numPr>
                <w:ilvl w:val="2"/>
                <w:numId w:val="22"/>
              </w:numPr>
              <w:tabs>
                <w:tab w:val="left" w:pos="-576"/>
                <w:tab w:val="left" w:pos="144"/>
              </w:tabs>
              <w:spacing w:after="120"/>
              <w:ind w:left="566" w:right="136" w:hanging="283"/>
              <w:jc w:val="both"/>
            </w:pPr>
            <w:r>
              <w:rPr>
                <w:rFonts w:ascii="Arial" w:eastAsia="Arial" w:hAnsi="Arial" w:cs="Arial"/>
                <w:sz w:val="24"/>
                <w:szCs w:val="24"/>
              </w:rPr>
              <w:t>are supplied to the Supplier by or on behalf of the Authority; or</w:t>
            </w:r>
          </w:p>
          <w:p w14:paraId="1E39BFF0" w14:textId="77777777" w:rsidR="0086426A" w:rsidRDefault="00535323">
            <w:pPr>
              <w:numPr>
                <w:ilvl w:val="2"/>
                <w:numId w:val="22"/>
              </w:numPr>
              <w:tabs>
                <w:tab w:val="left" w:pos="-576"/>
                <w:tab w:val="left" w:pos="144"/>
              </w:tabs>
              <w:spacing w:after="120"/>
              <w:ind w:left="566" w:right="136" w:hanging="283"/>
              <w:jc w:val="both"/>
            </w:pPr>
            <w:r>
              <w:rPr>
                <w:rFonts w:ascii="Arial" w:eastAsia="Arial" w:hAnsi="Arial" w:cs="Arial"/>
                <w:sz w:val="24"/>
                <w:szCs w:val="24"/>
              </w:rPr>
              <w:t xml:space="preserve">the Supplier is required to generate, process, store or transmit pursuant to a Contract; </w:t>
            </w:r>
          </w:p>
        </w:tc>
      </w:tr>
      <w:tr w:rsidR="0086426A" w14:paraId="1A83A91F" w14:textId="77777777">
        <w:tc>
          <w:tcPr>
            <w:tcW w:w="2865" w:type="dxa"/>
          </w:tcPr>
          <w:p w14:paraId="13ADA866"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"Guarantor"</w:t>
            </w:r>
          </w:p>
        </w:tc>
        <w:tc>
          <w:tcPr>
            <w:tcW w:w="7725" w:type="dxa"/>
          </w:tcPr>
          <w:p w14:paraId="0821FA1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person (if any) who has entered into a guarantee in the form set out in Joint Schedule 8 (Guarantee) in relation to this Contract;</w:t>
            </w:r>
          </w:p>
        </w:tc>
      </w:tr>
      <w:tr w:rsidR="0086426A" w14:paraId="6C475DCA" w14:textId="77777777">
        <w:tc>
          <w:tcPr>
            <w:tcW w:w="2865" w:type="dxa"/>
          </w:tcPr>
          <w:p w14:paraId="47FBCFE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"Halifax Abuse Pr</w:t>
            </w:r>
            <w:r>
              <w:rPr>
                <w:rFonts w:ascii="Arial" w:eastAsia="Arial" w:hAnsi="Arial" w:cs="Arial"/>
                <w:b/>
                <w:sz w:val="24"/>
                <w:szCs w:val="24"/>
              </w:rPr>
              <w:t>inciple"</w:t>
            </w:r>
          </w:p>
        </w:tc>
        <w:tc>
          <w:tcPr>
            <w:tcW w:w="7725" w:type="dxa"/>
          </w:tcPr>
          <w:p w14:paraId="2263DDF9"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principle explained in the CJEU Case C-255/02 Halifax and others;</w:t>
            </w:r>
          </w:p>
        </w:tc>
      </w:tr>
      <w:tr w:rsidR="0086426A" w14:paraId="2ABED1C3" w14:textId="77777777">
        <w:tc>
          <w:tcPr>
            <w:tcW w:w="2865" w:type="dxa"/>
          </w:tcPr>
          <w:p w14:paraId="08E6016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"HMRC"</w:t>
            </w:r>
          </w:p>
        </w:tc>
        <w:tc>
          <w:tcPr>
            <w:tcW w:w="7725" w:type="dxa"/>
          </w:tcPr>
          <w:p w14:paraId="7AD078F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His Majesty’s Revenue and Customs;</w:t>
            </w:r>
          </w:p>
        </w:tc>
      </w:tr>
      <w:tr w:rsidR="0086426A" w14:paraId="29E149A4" w14:textId="77777777">
        <w:tc>
          <w:tcPr>
            <w:tcW w:w="2865" w:type="dxa"/>
          </w:tcPr>
          <w:p w14:paraId="7581FAE1"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"ICT Environment"</w:t>
            </w:r>
          </w:p>
        </w:tc>
        <w:tc>
          <w:tcPr>
            <w:tcW w:w="7725" w:type="dxa"/>
          </w:tcPr>
          <w:p w14:paraId="1682902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Buyer System and the Supplier System;</w:t>
            </w:r>
          </w:p>
        </w:tc>
      </w:tr>
      <w:tr w:rsidR="0086426A" w14:paraId="01C5577D" w14:textId="77777777">
        <w:tc>
          <w:tcPr>
            <w:tcW w:w="2865" w:type="dxa"/>
          </w:tcPr>
          <w:p w14:paraId="42D2DCC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"ICT Policy"</w:t>
            </w:r>
          </w:p>
        </w:tc>
        <w:tc>
          <w:tcPr>
            <w:tcW w:w="7725" w:type="dxa"/>
          </w:tcPr>
          <w:p w14:paraId="2E6C09EB"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sz w:val="24"/>
                <w:szCs w:val="24"/>
              </w:rPr>
              <w:t>the Variation Procedure;</w:t>
            </w:r>
          </w:p>
        </w:tc>
      </w:tr>
      <w:tr w:rsidR="0086426A" w14:paraId="759835AE" w14:textId="77777777">
        <w:tc>
          <w:tcPr>
            <w:tcW w:w="2865" w:type="dxa"/>
          </w:tcPr>
          <w:p w14:paraId="0ABA051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"Impact Assessment"</w:t>
            </w:r>
          </w:p>
        </w:tc>
        <w:tc>
          <w:tcPr>
            <w:tcW w:w="7725" w:type="dxa"/>
          </w:tcPr>
          <w:p w14:paraId="1D62236B"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 assessment of the impact of a Variation request by the Relevant Authority completed in good faith, including:</w:t>
            </w:r>
          </w:p>
          <w:p w14:paraId="58F58518" w14:textId="77777777" w:rsidR="0086426A" w:rsidRDefault="00535323">
            <w:pPr>
              <w:numPr>
                <w:ilvl w:val="1"/>
                <w:numId w:val="23"/>
              </w:numPr>
              <w:tabs>
                <w:tab w:val="left" w:pos="-576"/>
                <w:tab w:val="left" w:pos="144"/>
              </w:tabs>
              <w:spacing w:after="120"/>
              <w:ind w:left="566" w:right="136" w:hanging="285"/>
              <w:jc w:val="both"/>
              <w:rPr>
                <w:sz w:val="24"/>
                <w:szCs w:val="24"/>
              </w:rPr>
            </w:pPr>
            <w:r>
              <w:rPr>
                <w:rFonts w:ascii="Arial" w:eastAsia="Arial" w:hAnsi="Arial" w:cs="Arial"/>
                <w:sz w:val="24"/>
                <w:szCs w:val="24"/>
              </w:rPr>
              <w:lastRenderedPageBreak/>
              <w:t>details of the impact of the proposed Variation on the Deliverables and the Supplier's ability to</w:t>
            </w:r>
            <w:r>
              <w:rPr>
                <w:rFonts w:ascii="Arial" w:eastAsia="Arial" w:hAnsi="Arial" w:cs="Arial"/>
                <w:sz w:val="24"/>
                <w:szCs w:val="24"/>
              </w:rPr>
              <w:t xml:space="preserve"> meet its other obligations under the Contract; </w:t>
            </w:r>
          </w:p>
          <w:p w14:paraId="5DFFD461" w14:textId="77777777" w:rsidR="0086426A" w:rsidRDefault="00535323">
            <w:pPr>
              <w:numPr>
                <w:ilvl w:val="1"/>
                <w:numId w:val="23"/>
              </w:numPr>
              <w:tabs>
                <w:tab w:val="left" w:pos="-576"/>
                <w:tab w:val="left" w:pos="144"/>
              </w:tabs>
              <w:spacing w:after="120"/>
              <w:ind w:left="566" w:right="136" w:hanging="285"/>
              <w:jc w:val="both"/>
              <w:rPr>
                <w:sz w:val="24"/>
                <w:szCs w:val="24"/>
              </w:rPr>
            </w:pPr>
            <w:r>
              <w:rPr>
                <w:rFonts w:ascii="Arial" w:eastAsia="Arial" w:hAnsi="Arial" w:cs="Arial"/>
                <w:sz w:val="24"/>
                <w:szCs w:val="24"/>
              </w:rPr>
              <w:t>details of the cost of implementing the proposed Variation;</w:t>
            </w:r>
          </w:p>
          <w:p w14:paraId="3A83698D" w14:textId="77777777" w:rsidR="0086426A" w:rsidRDefault="00535323">
            <w:pPr>
              <w:numPr>
                <w:ilvl w:val="1"/>
                <w:numId w:val="23"/>
              </w:numPr>
              <w:tabs>
                <w:tab w:val="left" w:pos="-576"/>
                <w:tab w:val="left" w:pos="144"/>
              </w:tabs>
              <w:spacing w:after="120"/>
              <w:ind w:left="566" w:right="136" w:hanging="285"/>
              <w:jc w:val="both"/>
              <w:rPr>
                <w:sz w:val="24"/>
                <w:szCs w:val="24"/>
              </w:rPr>
            </w:pPr>
            <w:r>
              <w:rPr>
                <w:rFonts w:ascii="Arial" w:eastAsia="Arial" w:hAnsi="Arial" w:cs="Arial"/>
                <w:sz w:val="24"/>
                <w:szCs w:val="24"/>
              </w:rPr>
              <w:t>details of the ongoing costs required by the proposed Variation when implemented, including any increase or decrease in the Framework Prices/Charge</w:t>
            </w:r>
            <w:r>
              <w:rPr>
                <w:rFonts w:ascii="Arial" w:eastAsia="Arial" w:hAnsi="Arial" w:cs="Arial"/>
                <w:sz w:val="24"/>
                <w:szCs w:val="24"/>
              </w:rPr>
              <w:t>s (as applicable), any alteration in the resources and/or expenditure required by either Party and any alteration to the working practices of either Party;</w:t>
            </w:r>
          </w:p>
          <w:p w14:paraId="5E7517AB" w14:textId="77777777" w:rsidR="0086426A" w:rsidRDefault="00535323">
            <w:pPr>
              <w:numPr>
                <w:ilvl w:val="1"/>
                <w:numId w:val="23"/>
              </w:numPr>
              <w:tabs>
                <w:tab w:val="left" w:pos="-576"/>
                <w:tab w:val="left" w:pos="144"/>
              </w:tabs>
              <w:spacing w:after="120"/>
              <w:ind w:left="566" w:right="136" w:hanging="285"/>
              <w:jc w:val="both"/>
              <w:rPr>
                <w:sz w:val="24"/>
                <w:szCs w:val="24"/>
              </w:rPr>
            </w:pPr>
            <w:r>
              <w:rPr>
                <w:rFonts w:ascii="Arial" w:eastAsia="Arial" w:hAnsi="Arial" w:cs="Arial"/>
                <w:sz w:val="24"/>
                <w:szCs w:val="24"/>
              </w:rPr>
              <w:t>a timetable for the implementation, together with any proposals for the testing of the Variation; and</w:t>
            </w:r>
          </w:p>
          <w:p w14:paraId="4D19E5F8" w14:textId="77777777" w:rsidR="0086426A" w:rsidRDefault="00535323">
            <w:pPr>
              <w:numPr>
                <w:ilvl w:val="1"/>
                <w:numId w:val="23"/>
              </w:numPr>
              <w:tabs>
                <w:tab w:val="left" w:pos="-576"/>
                <w:tab w:val="left" w:pos="144"/>
              </w:tabs>
              <w:spacing w:after="120"/>
              <w:ind w:left="566" w:right="136" w:hanging="285"/>
              <w:jc w:val="both"/>
              <w:rPr>
                <w:sz w:val="24"/>
                <w:szCs w:val="24"/>
              </w:rPr>
            </w:pPr>
            <w:r>
              <w:rPr>
                <w:rFonts w:ascii="Arial" w:eastAsia="Arial" w:hAnsi="Arial" w:cs="Arial"/>
                <w:sz w:val="24"/>
                <w:szCs w:val="24"/>
              </w:rPr>
              <w:t>such other information as the Relevant Authority may reasonably request in (or in response to) the Variation request;</w:t>
            </w:r>
          </w:p>
        </w:tc>
      </w:tr>
      <w:tr w:rsidR="0086426A" w14:paraId="01791E60" w14:textId="77777777">
        <w:tc>
          <w:tcPr>
            <w:tcW w:w="2865" w:type="dxa"/>
          </w:tcPr>
          <w:p w14:paraId="6B50453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"Implementation Plan"</w:t>
            </w:r>
          </w:p>
        </w:tc>
        <w:tc>
          <w:tcPr>
            <w:tcW w:w="7725" w:type="dxa"/>
          </w:tcPr>
          <w:p w14:paraId="017BB27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the plan for </w:t>
            </w:r>
            <w:r>
              <w:rPr>
                <w:rFonts w:ascii="Arial" w:eastAsia="Arial" w:hAnsi="Arial" w:cs="Arial"/>
                <w:sz w:val="24"/>
                <w:szCs w:val="24"/>
              </w:rPr>
              <w:t>provision of the Deliverables set out in Call-Off Schedule 13 (Implementation Plan and Testing) where that Schedule is used or otherwise as agreed between the Supplier and the Buyer;</w:t>
            </w:r>
          </w:p>
        </w:tc>
      </w:tr>
      <w:tr w:rsidR="0086426A" w14:paraId="1AB25A7B" w14:textId="77777777">
        <w:tc>
          <w:tcPr>
            <w:tcW w:w="2865" w:type="dxa"/>
          </w:tcPr>
          <w:p w14:paraId="1E8EF86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"Indemnifier"</w:t>
            </w:r>
          </w:p>
        </w:tc>
        <w:tc>
          <w:tcPr>
            <w:tcW w:w="7725" w:type="dxa"/>
          </w:tcPr>
          <w:p w14:paraId="6DDB8CB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Party from whom an indemnity is sought under this Contract;</w:t>
            </w:r>
          </w:p>
        </w:tc>
      </w:tr>
      <w:tr w:rsidR="0086426A" w14:paraId="35646603" w14:textId="77777777">
        <w:tc>
          <w:tcPr>
            <w:tcW w:w="2865" w:type="dxa"/>
          </w:tcPr>
          <w:p w14:paraId="4745E4A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“Independent Control”</w:t>
            </w:r>
          </w:p>
        </w:tc>
        <w:tc>
          <w:tcPr>
            <w:tcW w:w="7725" w:type="dxa"/>
          </w:tcPr>
          <w:p w14:paraId="5F615E1D"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where a Controller has provided Personal Data to another Party which is not a Processor or a Joint Controller because the recipient itself determines the purposes and mean</w:t>
            </w:r>
            <w:r>
              <w:rPr>
                <w:rFonts w:ascii="Arial" w:eastAsia="Arial" w:hAnsi="Arial" w:cs="Arial"/>
                <w:sz w:val="24"/>
                <w:szCs w:val="24"/>
              </w:rPr>
              <w:t>s of Processing but does so separately from the Controller providing it with Personal Data and “</w:t>
            </w:r>
            <w:r>
              <w:rPr>
                <w:rFonts w:ascii="Arial" w:eastAsia="Arial" w:hAnsi="Arial" w:cs="Arial"/>
                <w:b/>
                <w:sz w:val="24"/>
                <w:szCs w:val="24"/>
              </w:rPr>
              <w:t>Independent Controller</w:t>
            </w:r>
            <w:r>
              <w:rPr>
                <w:rFonts w:ascii="Arial" w:eastAsia="Arial" w:hAnsi="Arial" w:cs="Arial"/>
                <w:sz w:val="24"/>
                <w:szCs w:val="24"/>
              </w:rPr>
              <w:t>” shall be construed accordingly;</w:t>
            </w:r>
          </w:p>
        </w:tc>
      </w:tr>
      <w:tr w:rsidR="0086426A" w14:paraId="758EFA60" w14:textId="77777777">
        <w:tc>
          <w:tcPr>
            <w:tcW w:w="2865" w:type="dxa"/>
          </w:tcPr>
          <w:p w14:paraId="67AA550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"Indexation"</w:t>
            </w:r>
          </w:p>
        </w:tc>
        <w:tc>
          <w:tcPr>
            <w:tcW w:w="7725" w:type="dxa"/>
          </w:tcPr>
          <w:p w14:paraId="0C8C185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adjustment of an amount or sum in accordance with Framework Schedule 3 (Framework Prices) and the relevant Order Form;</w:t>
            </w:r>
          </w:p>
        </w:tc>
      </w:tr>
      <w:tr w:rsidR="0086426A" w14:paraId="5511259A" w14:textId="77777777">
        <w:tc>
          <w:tcPr>
            <w:tcW w:w="2865" w:type="dxa"/>
          </w:tcPr>
          <w:p w14:paraId="0928323C"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"Information"</w:t>
            </w:r>
          </w:p>
        </w:tc>
        <w:tc>
          <w:tcPr>
            <w:tcW w:w="7725" w:type="dxa"/>
          </w:tcPr>
          <w:p w14:paraId="661BD6ED"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has the meaning given under section 84 of the Freedom of Information Act 2000;</w:t>
            </w:r>
          </w:p>
        </w:tc>
      </w:tr>
      <w:tr w:rsidR="0086426A" w14:paraId="4D9AB172" w14:textId="77777777">
        <w:tc>
          <w:tcPr>
            <w:tcW w:w="2865" w:type="dxa"/>
          </w:tcPr>
          <w:p w14:paraId="0DDC672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"Information Commissioner"</w:t>
            </w:r>
          </w:p>
        </w:tc>
        <w:tc>
          <w:tcPr>
            <w:tcW w:w="7725" w:type="dxa"/>
          </w:tcPr>
          <w:p w14:paraId="5B6F083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UK’s in</w:t>
            </w:r>
            <w:r>
              <w:rPr>
                <w:rFonts w:ascii="Arial" w:eastAsia="Arial" w:hAnsi="Arial" w:cs="Arial"/>
                <w:sz w:val="24"/>
                <w:szCs w:val="24"/>
              </w:rPr>
              <w:t xml:space="preserve">dependent authority which deals with ensuring information relating to rights in the public interest and data privacy for individuals is met, whilst promoting openness by public bodies; </w:t>
            </w:r>
          </w:p>
        </w:tc>
      </w:tr>
      <w:tr w:rsidR="0086426A" w14:paraId="2A56969C" w14:textId="77777777">
        <w:tc>
          <w:tcPr>
            <w:tcW w:w="2865" w:type="dxa"/>
          </w:tcPr>
          <w:p w14:paraId="4296343C"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"Initial Period"</w:t>
            </w:r>
          </w:p>
        </w:tc>
        <w:tc>
          <w:tcPr>
            <w:tcW w:w="7725" w:type="dxa"/>
          </w:tcPr>
          <w:p w14:paraId="175EC92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initial term of a Contract specified in the Fram</w:t>
            </w:r>
            <w:r>
              <w:rPr>
                <w:rFonts w:ascii="Arial" w:eastAsia="Arial" w:hAnsi="Arial" w:cs="Arial"/>
                <w:sz w:val="24"/>
                <w:szCs w:val="24"/>
              </w:rPr>
              <w:t>ework Award Form or the Order Form, as the context requires;</w:t>
            </w:r>
          </w:p>
        </w:tc>
      </w:tr>
      <w:tr w:rsidR="0086426A" w14:paraId="523815E4" w14:textId="77777777">
        <w:tc>
          <w:tcPr>
            <w:tcW w:w="2865" w:type="dxa"/>
          </w:tcPr>
          <w:p w14:paraId="56DCAB2C"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"Insolvency Event"</w:t>
            </w:r>
          </w:p>
        </w:tc>
        <w:tc>
          <w:tcPr>
            <w:tcW w:w="7725" w:type="dxa"/>
          </w:tcPr>
          <w:p w14:paraId="6A9FA24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with respect to any person, means:</w:t>
            </w:r>
          </w:p>
          <w:p w14:paraId="09218232" w14:textId="77777777" w:rsidR="0086426A" w:rsidRDefault="00535323">
            <w:pPr>
              <w:tabs>
                <w:tab w:val="left" w:pos="-179"/>
                <w:tab w:val="left" w:pos="-9"/>
              </w:tabs>
              <w:spacing w:after="120"/>
              <w:ind w:left="566" w:right="136" w:hanging="420"/>
              <w:jc w:val="both"/>
              <w:rPr>
                <w:rFonts w:ascii="Arial" w:eastAsia="Arial" w:hAnsi="Arial" w:cs="Arial"/>
                <w:sz w:val="24"/>
                <w:szCs w:val="24"/>
              </w:rPr>
            </w:pPr>
            <w:r>
              <w:rPr>
                <w:rFonts w:ascii="Arial" w:eastAsia="Arial" w:hAnsi="Arial" w:cs="Arial"/>
                <w:sz w:val="24"/>
                <w:szCs w:val="24"/>
              </w:rPr>
              <w:t>(a) that person suspends, or threatens to suspend, payment of its debts, or is unable to pay its debts as they fall due or admits inability to pay its debts, or:</w:t>
            </w:r>
          </w:p>
          <w:p w14:paraId="658C6A10" w14:textId="77777777" w:rsidR="0086426A" w:rsidRDefault="00535323">
            <w:pPr>
              <w:tabs>
                <w:tab w:val="left" w:pos="-179"/>
                <w:tab w:val="left" w:pos="-9"/>
              </w:tabs>
              <w:spacing w:after="120"/>
              <w:ind w:left="850" w:right="136" w:hanging="283"/>
              <w:jc w:val="both"/>
              <w:rPr>
                <w:rFonts w:ascii="Arial" w:eastAsia="Arial" w:hAnsi="Arial" w:cs="Arial"/>
                <w:sz w:val="24"/>
                <w:szCs w:val="24"/>
              </w:rPr>
            </w:pPr>
            <w:r>
              <w:rPr>
                <w:rFonts w:ascii="Arial" w:eastAsia="Arial" w:hAnsi="Arial" w:cs="Arial"/>
                <w:sz w:val="24"/>
                <w:szCs w:val="24"/>
              </w:rPr>
              <w:t>(i) (being a company or a LLP) is deemed unable to pay its debts within the meaning of section</w:t>
            </w:r>
            <w:r>
              <w:rPr>
                <w:rFonts w:ascii="Arial" w:eastAsia="Arial" w:hAnsi="Arial" w:cs="Arial"/>
                <w:sz w:val="24"/>
                <w:szCs w:val="24"/>
              </w:rPr>
              <w:t xml:space="preserve"> 123 of the Insolvency Act 1986, or</w:t>
            </w:r>
          </w:p>
          <w:p w14:paraId="56CDE6F7" w14:textId="77777777" w:rsidR="0086426A" w:rsidRDefault="00535323">
            <w:pPr>
              <w:tabs>
                <w:tab w:val="left" w:pos="-179"/>
                <w:tab w:val="left" w:pos="-9"/>
              </w:tabs>
              <w:spacing w:after="120"/>
              <w:ind w:left="850" w:right="136" w:hanging="283"/>
              <w:jc w:val="both"/>
              <w:rPr>
                <w:rFonts w:ascii="Arial" w:eastAsia="Arial" w:hAnsi="Arial" w:cs="Arial"/>
                <w:sz w:val="24"/>
                <w:szCs w:val="24"/>
              </w:rPr>
            </w:pPr>
            <w:r>
              <w:rPr>
                <w:rFonts w:ascii="Arial" w:eastAsia="Arial" w:hAnsi="Arial" w:cs="Arial"/>
                <w:sz w:val="24"/>
                <w:szCs w:val="24"/>
              </w:rPr>
              <w:t>(ii) (being a partnership) is deemed unable to pay its debts within the meaning of section 222 of the Insolvency Act 1986;</w:t>
            </w:r>
          </w:p>
          <w:p w14:paraId="342274F0" w14:textId="77777777" w:rsidR="0086426A" w:rsidRDefault="00535323">
            <w:pPr>
              <w:tabs>
                <w:tab w:val="left" w:pos="-179"/>
                <w:tab w:val="left" w:pos="-9"/>
              </w:tabs>
              <w:spacing w:after="120"/>
              <w:ind w:left="566" w:right="136" w:hanging="435"/>
              <w:jc w:val="both"/>
              <w:rPr>
                <w:rFonts w:ascii="Arial" w:eastAsia="Arial" w:hAnsi="Arial" w:cs="Arial"/>
                <w:sz w:val="24"/>
                <w:szCs w:val="24"/>
              </w:rPr>
            </w:pPr>
            <w:r>
              <w:rPr>
                <w:rFonts w:ascii="Arial" w:eastAsia="Arial" w:hAnsi="Arial" w:cs="Arial"/>
                <w:sz w:val="24"/>
                <w:szCs w:val="24"/>
              </w:rPr>
              <w:t>(b) that person commences negotiations with one or more of its creditors (using a voluntary arran</w:t>
            </w:r>
            <w:r>
              <w:rPr>
                <w:rFonts w:ascii="Arial" w:eastAsia="Arial" w:hAnsi="Arial" w:cs="Arial"/>
                <w:sz w:val="24"/>
                <w:szCs w:val="24"/>
              </w:rPr>
              <w:t xml:space="preserve">gement, scheme of arrangement or otherwise) with a view to rescheduling any of its debts, or makes </w:t>
            </w:r>
            <w:r>
              <w:rPr>
                <w:rFonts w:ascii="Arial" w:eastAsia="Arial" w:hAnsi="Arial" w:cs="Arial"/>
                <w:sz w:val="24"/>
                <w:szCs w:val="24"/>
              </w:rPr>
              <w:lastRenderedPageBreak/>
              <w:t>a proposal for or enters into any compromise or arrangement with one or more of its creditors or takes any step to obtain a moratorium pursuant to Section 1A</w:t>
            </w:r>
            <w:r>
              <w:rPr>
                <w:rFonts w:ascii="Arial" w:eastAsia="Arial" w:hAnsi="Arial" w:cs="Arial"/>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sz w:val="24"/>
                <w:szCs w:val="24"/>
              </w:rPr>
              <w:t>on;</w:t>
            </w:r>
          </w:p>
          <w:p w14:paraId="28ECE18C" w14:textId="77777777" w:rsidR="0086426A" w:rsidRDefault="00535323">
            <w:pPr>
              <w:tabs>
                <w:tab w:val="left" w:pos="-179"/>
                <w:tab w:val="left" w:pos="-9"/>
              </w:tabs>
              <w:spacing w:after="120"/>
              <w:ind w:left="566" w:right="136" w:hanging="435"/>
              <w:jc w:val="both"/>
              <w:rPr>
                <w:rFonts w:ascii="Arial" w:eastAsia="Arial" w:hAnsi="Arial" w:cs="Arial"/>
                <w:sz w:val="24"/>
                <w:szCs w:val="24"/>
              </w:rPr>
            </w:pPr>
            <w:r>
              <w:rPr>
                <w:rFonts w:ascii="Arial" w:eastAsia="Arial" w:hAnsi="Arial" w:cs="Arial"/>
                <w:sz w:val="24"/>
                <w:szCs w:val="24"/>
              </w:rPr>
              <w:t>(c) another person becomes entitled to appoint a receiver over the assets of that person or a receiver is appointed over the assets of that person;</w:t>
            </w:r>
          </w:p>
          <w:p w14:paraId="229580D7" w14:textId="77777777" w:rsidR="0086426A" w:rsidRDefault="00535323">
            <w:pPr>
              <w:tabs>
                <w:tab w:val="left" w:pos="-179"/>
                <w:tab w:val="left" w:pos="-9"/>
              </w:tabs>
              <w:spacing w:after="120"/>
              <w:ind w:left="566" w:right="136" w:hanging="435"/>
              <w:jc w:val="both"/>
              <w:rPr>
                <w:rFonts w:ascii="Arial" w:eastAsia="Arial" w:hAnsi="Arial" w:cs="Arial"/>
                <w:sz w:val="24"/>
                <w:szCs w:val="24"/>
              </w:rPr>
            </w:pPr>
            <w:r>
              <w:rPr>
                <w:rFonts w:ascii="Arial" w:eastAsia="Arial" w:hAnsi="Arial" w:cs="Arial"/>
                <w:sz w:val="24"/>
                <w:szCs w:val="24"/>
              </w:rPr>
              <w:t xml:space="preserve">(d) a creditor or encumbrancer of that person attaches or takes possession of, or a distress, execution </w:t>
            </w:r>
            <w:r>
              <w:rPr>
                <w:rFonts w:ascii="Arial" w:eastAsia="Arial" w:hAnsi="Arial" w:cs="Arial"/>
                <w:sz w:val="24"/>
                <w:szCs w:val="24"/>
              </w:rPr>
              <w:t>or other such process is levied or enforced on or sued against, the whole or any part of that person’s assets and such attachment or process is not discharged within 14 days;</w:t>
            </w:r>
          </w:p>
          <w:p w14:paraId="5C7C8ECC" w14:textId="77777777" w:rsidR="0086426A" w:rsidRDefault="00535323">
            <w:pPr>
              <w:tabs>
                <w:tab w:val="left" w:pos="-179"/>
                <w:tab w:val="left" w:pos="-9"/>
              </w:tabs>
              <w:spacing w:after="120"/>
              <w:ind w:left="566" w:right="136" w:hanging="435"/>
              <w:jc w:val="both"/>
              <w:rPr>
                <w:rFonts w:ascii="Arial" w:eastAsia="Arial" w:hAnsi="Arial" w:cs="Arial"/>
                <w:sz w:val="24"/>
                <w:szCs w:val="24"/>
              </w:rPr>
            </w:pPr>
            <w:r>
              <w:rPr>
                <w:rFonts w:ascii="Arial" w:eastAsia="Arial" w:hAnsi="Arial" w:cs="Arial"/>
                <w:sz w:val="24"/>
                <w:szCs w:val="24"/>
              </w:rPr>
              <w:t>(e) that person suspends or ceases, or threatens to suspend or cease, carrying on</w:t>
            </w:r>
            <w:r>
              <w:rPr>
                <w:rFonts w:ascii="Arial" w:eastAsia="Arial" w:hAnsi="Arial" w:cs="Arial"/>
                <w:sz w:val="24"/>
                <w:szCs w:val="24"/>
              </w:rPr>
              <w:t xml:space="preserve"> all or a substantial part of its business;</w:t>
            </w:r>
          </w:p>
          <w:p w14:paraId="317F0805" w14:textId="77777777" w:rsidR="0086426A" w:rsidRDefault="00535323">
            <w:pPr>
              <w:tabs>
                <w:tab w:val="left" w:pos="-179"/>
                <w:tab w:val="left" w:pos="-9"/>
              </w:tabs>
              <w:spacing w:after="120"/>
              <w:ind w:left="566" w:right="136" w:hanging="435"/>
              <w:jc w:val="both"/>
              <w:rPr>
                <w:rFonts w:ascii="Arial" w:eastAsia="Arial" w:hAnsi="Arial" w:cs="Arial"/>
                <w:sz w:val="24"/>
                <w:szCs w:val="24"/>
              </w:rPr>
            </w:pPr>
            <w:r>
              <w:rPr>
                <w:rFonts w:ascii="Arial" w:eastAsia="Arial" w:hAnsi="Arial" w:cs="Arial"/>
                <w:sz w:val="24"/>
                <w:szCs w:val="24"/>
              </w:rPr>
              <w:t>(f)   where that person is a company, a LLP or a partnership:</w:t>
            </w:r>
          </w:p>
          <w:p w14:paraId="71636E79" w14:textId="77777777" w:rsidR="0086426A" w:rsidRDefault="00535323">
            <w:pPr>
              <w:tabs>
                <w:tab w:val="left" w:pos="-179"/>
                <w:tab w:val="left" w:pos="-9"/>
              </w:tabs>
              <w:spacing w:after="120"/>
              <w:ind w:left="992" w:right="136" w:hanging="425"/>
              <w:jc w:val="both"/>
              <w:rPr>
                <w:rFonts w:ascii="Arial" w:eastAsia="Arial" w:hAnsi="Arial" w:cs="Arial"/>
                <w:sz w:val="24"/>
                <w:szCs w:val="24"/>
              </w:rPr>
            </w:pPr>
            <w:r>
              <w:rPr>
                <w:rFonts w:ascii="Arial" w:eastAsia="Arial" w:hAnsi="Arial" w:cs="Arial"/>
                <w:sz w:val="24"/>
                <w:szCs w:val="24"/>
              </w:rPr>
              <w:t>(i) a petition is presented (which is not dismissed within 14 days of its service), a notice is given, a resolution is passed, or an order is made, fo</w:t>
            </w:r>
            <w:r>
              <w:rPr>
                <w:rFonts w:ascii="Arial" w:eastAsia="Arial" w:hAnsi="Arial" w:cs="Arial"/>
                <w:sz w:val="24"/>
                <w:szCs w:val="24"/>
              </w:rPr>
              <w:t>r or in connection with the winding up of that person other than for the sole purpose of a scheme for a solvent amalgamation of that person with one or more other companies or the solvent reconstruction of that person;</w:t>
            </w:r>
          </w:p>
          <w:p w14:paraId="0E91FCD0" w14:textId="77777777" w:rsidR="0086426A" w:rsidRDefault="00535323">
            <w:pPr>
              <w:tabs>
                <w:tab w:val="left" w:pos="-179"/>
                <w:tab w:val="left" w:pos="-9"/>
              </w:tabs>
              <w:spacing w:after="120"/>
              <w:ind w:left="992" w:right="136" w:hanging="425"/>
              <w:jc w:val="both"/>
              <w:rPr>
                <w:rFonts w:ascii="Arial" w:eastAsia="Arial" w:hAnsi="Arial" w:cs="Arial"/>
                <w:sz w:val="24"/>
                <w:szCs w:val="24"/>
              </w:rPr>
            </w:pPr>
            <w:r>
              <w:rPr>
                <w:rFonts w:ascii="Arial" w:eastAsia="Arial" w:hAnsi="Arial" w:cs="Arial"/>
                <w:sz w:val="24"/>
                <w:szCs w:val="24"/>
              </w:rPr>
              <w:t>(ii) an application is made to court,</w:t>
            </w:r>
            <w:r>
              <w:rPr>
                <w:rFonts w:ascii="Arial" w:eastAsia="Arial" w:hAnsi="Arial" w:cs="Arial"/>
                <w:sz w:val="24"/>
                <w:szCs w:val="24"/>
              </w:rPr>
              <w:t xml:space="preserve"> or an order is made, for the appointment of an administrator, or if a notice of intention to appoint an administrator is filed at Court or given or if an administrator is appointed, over that person;</w:t>
            </w:r>
          </w:p>
          <w:p w14:paraId="119C7DEC" w14:textId="77777777" w:rsidR="0086426A" w:rsidRDefault="00535323">
            <w:pPr>
              <w:tabs>
                <w:tab w:val="left" w:pos="-179"/>
                <w:tab w:val="left" w:pos="-9"/>
              </w:tabs>
              <w:spacing w:after="120"/>
              <w:ind w:left="992" w:right="136" w:hanging="425"/>
              <w:jc w:val="both"/>
              <w:rPr>
                <w:rFonts w:ascii="Arial" w:eastAsia="Arial" w:hAnsi="Arial" w:cs="Arial"/>
                <w:sz w:val="24"/>
                <w:szCs w:val="24"/>
              </w:rPr>
            </w:pPr>
            <w:r>
              <w:rPr>
                <w:rFonts w:ascii="Arial" w:eastAsia="Arial" w:hAnsi="Arial" w:cs="Arial"/>
                <w:sz w:val="24"/>
                <w:szCs w:val="24"/>
              </w:rPr>
              <w:t>(iii) (being a company or a LLP) the holder of a qualif</w:t>
            </w:r>
            <w:r>
              <w:rPr>
                <w:rFonts w:ascii="Arial" w:eastAsia="Arial" w:hAnsi="Arial" w:cs="Arial"/>
                <w:sz w:val="24"/>
                <w:szCs w:val="24"/>
              </w:rPr>
              <w:t>ying floating charge over the assets of that person has become entitled to appoint or has appointed an administrative receiver; or</w:t>
            </w:r>
          </w:p>
          <w:p w14:paraId="3B978FB7" w14:textId="77777777" w:rsidR="0086426A" w:rsidRDefault="00535323">
            <w:pPr>
              <w:tabs>
                <w:tab w:val="left" w:pos="-179"/>
                <w:tab w:val="left" w:pos="-9"/>
              </w:tabs>
              <w:spacing w:after="120"/>
              <w:ind w:left="992" w:right="136" w:hanging="425"/>
              <w:jc w:val="both"/>
              <w:rPr>
                <w:rFonts w:ascii="Arial" w:eastAsia="Arial" w:hAnsi="Arial" w:cs="Arial"/>
                <w:sz w:val="24"/>
                <w:szCs w:val="24"/>
              </w:rPr>
            </w:pPr>
            <w:r>
              <w:rPr>
                <w:rFonts w:ascii="Arial" w:eastAsia="Arial" w:hAnsi="Arial" w:cs="Arial"/>
                <w:sz w:val="24"/>
                <w:szCs w:val="24"/>
              </w:rPr>
              <w:t>(iv) (being a partnership) the holder of an agricultural floating charge over the assets of that person has become entitled t</w:t>
            </w:r>
            <w:r>
              <w:rPr>
                <w:rFonts w:ascii="Arial" w:eastAsia="Arial" w:hAnsi="Arial" w:cs="Arial"/>
                <w:sz w:val="24"/>
                <w:szCs w:val="24"/>
              </w:rPr>
              <w:t>o appoint or has appointed an agricultural receiver; or</w:t>
            </w:r>
          </w:p>
          <w:p w14:paraId="4071362C" w14:textId="77777777" w:rsidR="0086426A" w:rsidRDefault="00535323">
            <w:pPr>
              <w:tabs>
                <w:tab w:val="left" w:pos="-179"/>
                <w:tab w:val="left" w:pos="-9"/>
              </w:tabs>
              <w:spacing w:after="120"/>
              <w:ind w:left="566" w:right="136" w:hanging="420"/>
              <w:jc w:val="both"/>
              <w:rPr>
                <w:rFonts w:ascii="Arial" w:eastAsia="Arial" w:hAnsi="Arial" w:cs="Arial"/>
                <w:sz w:val="24"/>
                <w:szCs w:val="24"/>
              </w:rPr>
            </w:pPr>
            <w:r>
              <w:rPr>
                <w:rFonts w:ascii="Arial" w:eastAsia="Arial" w:hAnsi="Arial" w:cs="Arial"/>
                <w:sz w:val="24"/>
                <w:szCs w:val="24"/>
              </w:rPr>
              <w:t>(g) any event occurs, or proceeding is taken, with respect to that person in any jurisdiction to which it is subject that has an effect equivalent or similar to any of the events mentioned above;</w:t>
            </w:r>
          </w:p>
        </w:tc>
      </w:tr>
      <w:tr w:rsidR="0086426A" w14:paraId="37B0C325" w14:textId="77777777">
        <w:tc>
          <w:tcPr>
            <w:tcW w:w="2865" w:type="dxa"/>
          </w:tcPr>
          <w:p w14:paraId="4CACB8D9"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lastRenderedPageBreak/>
              <w:t>"Installation Works"</w:t>
            </w:r>
          </w:p>
        </w:tc>
        <w:tc>
          <w:tcPr>
            <w:tcW w:w="7725" w:type="dxa"/>
          </w:tcPr>
          <w:p w14:paraId="193C41B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all works which the Supplier is to carry out at the beginning of the Call-Off Contract Period to install the Goods in accordance with the Call-Off Contract;</w:t>
            </w:r>
          </w:p>
        </w:tc>
      </w:tr>
      <w:tr w:rsidR="0086426A" w14:paraId="336675C0" w14:textId="77777777">
        <w:tc>
          <w:tcPr>
            <w:tcW w:w="2865" w:type="dxa"/>
          </w:tcPr>
          <w:p w14:paraId="133B43D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"Intellectual Property Rights" or "IPR"</w:t>
            </w:r>
          </w:p>
        </w:tc>
        <w:tc>
          <w:tcPr>
            <w:tcW w:w="7725" w:type="dxa"/>
          </w:tcPr>
          <w:p w14:paraId="63A6BAC4" w14:textId="77777777" w:rsidR="0086426A" w:rsidRDefault="00535323">
            <w:pPr>
              <w:numPr>
                <w:ilvl w:val="1"/>
                <w:numId w:val="24"/>
              </w:numPr>
              <w:tabs>
                <w:tab w:val="left" w:pos="-576"/>
                <w:tab w:val="left" w:pos="144"/>
              </w:tabs>
              <w:spacing w:after="120"/>
              <w:ind w:left="566" w:right="136" w:hanging="420"/>
              <w:jc w:val="both"/>
              <w:rPr>
                <w:sz w:val="24"/>
                <w:szCs w:val="24"/>
              </w:rPr>
            </w:pPr>
            <w:r>
              <w:rPr>
                <w:rFonts w:ascii="Arial" w:eastAsia="Arial" w:hAnsi="Arial" w:cs="Arial"/>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sz w:val="24"/>
                <w:szCs w:val="24"/>
              </w:rPr>
              <w:t xml:space="preserve"> or </w:t>
            </w:r>
            <w:r>
              <w:rPr>
                <w:rFonts w:ascii="Arial" w:eastAsia="Arial" w:hAnsi="Arial" w:cs="Arial"/>
                <w:sz w:val="24"/>
                <w:szCs w:val="24"/>
              </w:rPr>
              <w:lastRenderedPageBreak/>
              <w:t xml:space="preserve">business names, goodwill, designs, Know-How, trade secrets and other rights in Confidential Information; </w:t>
            </w:r>
          </w:p>
          <w:p w14:paraId="0E57D05E" w14:textId="77777777" w:rsidR="0086426A" w:rsidRDefault="00535323">
            <w:pPr>
              <w:numPr>
                <w:ilvl w:val="1"/>
                <w:numId w:val="24"/>
              </w:numPr>
              <w:tabs>
                <w:tab w:val="left" w:pos="-576"/>
                <w:tab w:val="left" w:pos="144"/>
              </w:tabs>
              <w:spacing w:after="120"/>
              <w:ind w:left="566" w:right="136" w:hanging="420"/>
              <w:jc w:val="both"/>
              <w:rPr>
                <w:sz w:val="24"/>
                <w:szCs w:val="24"/>
              </w:rPr>
            </w:pPr>
            <w:r>
              <w:rPr>
                <w:rFonts w:ascii="Arial" w:eastAsia="Arial" w:hAnsi="Arial" w:cs="Arial"/>
                <w:sz w:val="24"/>
                <w:szCs w:val="24"/>
              </w:rPr>
              <w:t>applications for registration, and the right to apply for registration, for any of the rights listed at (a) that are capable of being registered i</w:t>
            </w:r>
            <w:r>
              <w:rPr>
                <w:rFonts w:ascii="Arial" w:eastAsia="Arial" w:hAnsi="Arial" w:cs="Arial"/>
                <w:sz w:val="24"/>
                <w:szCs w:val="24"/>
              </w:rPr>
              <w:t>n any country or jurisdiction; and</w:t>
            </w:r>
          </w:p>
          <w:p w14:paraId="59E14D7C" w14:textId="77777777" w:rsidR="0086426A" w:rsidRDefault="00535323">
            <w:pPr>
              <w:numPr>
                <w:ilvl w:val="1"/>
                <w:numId w:val="24"/>
              </w:numPr>
              <w:tabs>
                <w:tab w:val="left" w:pos="-576"/>
                <w:tab w:val="left" w:pos="144"/>
              </w:tabs>
              <w:spacing w:after="120"/>
              <w:ind w:left="566" w:right="136" w:hanging="420"/>
              <w:jc w:val="both"/>
              <w:rPr>
                <w:sz w:val="24"/>
                <w:szCs w:val="24"/>
              </w:rPr>
            </w:pPr>
            <w:r>
              <w:rPr>
                <w:rFonts w:ascii="Arial" w:eastAsia="Arial" w:hAnsi="Arial" w:cs="Arial"/>
                <w:sz w:val="24"/>
                <w:szCs w:val="24"/>
              </w:rPr>
              <w:t>all other rights having equivalent or similar effect in any country or jurisdiction;</w:t>
            </w:r>
          </w:p>
        </w:tc>
      </w:tr>
      <w:tr w:rsidR="0086426A" w14:paraId="7E9590B1" w14:textId="77777777">
        <w:tc>
          <w:tcPr>
            <w:tcW w:w="2865" w:type="dxa"/>
          </w:tcPr>
          <w:p w14:paraId="7CC0093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"Invoicing Address"</w:t>
            </w:r>
          </w:p>
        </w:tc>
        <w:tc>
          <w:tcPr>
            <w:tcW w:w="7725" w:type="dxa"/>
          </w:tcPr>
          <w:p w14:paraId="6E2E3AE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address to which the Supplier shall invoice the Buyer as specified in the Order Form;</w:t>
            </w:r>
          </w:p>
        </w:tc>
      </w:tr>
      <w:tr w:rsidR="0086426A" w14:paraId="290B6428" w14:textId="77777777">
        <w:tc>
          <w:tcPr>
            <w:tcW w:w="2865" w:type="dxa"/>
          </w:tcPr>
          <w:p w14:paraId="4ADCD71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"IPR Claim"</w:t>
            </w:r>
          </w:p>
        </w:tc>
        <w:tc>
          <w:tcPr>
            <w:tcW w:w="7725" w:type="dxa"/>
          </w:tcPr>
          <w:p w14:paraId="1534E394"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claim of infringement or alleged infringement (including the defence of such infringement or alleged infringement) of any IPR, used to provide the De</w:t>
            </w:r>
            <w:r>
              <w:rPr>
                <w:rFonts w:ascii="Arial" w:eastAsia="Arial" w:hAnsi="Arial" w:cs="Arial"/>
                <w:sz w:val="24"/>
                <w:szCs w:val="24"/>
              </w:rPr>
              <w:t>liverables or otherwise provided and/or licensed by the Supplier (or to which the Supplier has provided access) to the Relevant Authority in the fulfilment of its obligations under a Contract;</w:t>
            </w:r>
          </w:p>
        </w:tc>
      </w:tr>
      <w:tr w:rsidR="0086426A" w14:paraId="2FD6350D" w14:textId="77777777">
        <w:tc>
          <w:tcPr>
            <w:tcW w:w="2865" w:type="dxa"/>
          </w:tcPr>
          <w:p w14:paraId="350E1FA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"IR35"</w:t>
            </w:r>
          </w:p>
        </w:tc>
        <w:tc>
          <w:tcPr>
            <w:tcW w:w="7725" w:type="dxa"/>
          </w:tcPr>
          <w:p w14:paraId="79E0602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off-payroll rules requiring individuals who work th</w:t>
            </w:r>
            <w:r>
              <w:rPr>
                <w:rFonts w:ascii="Arial" w:eastAsia="Arial" w:hAnsi="Arial" w:cs="Arial"/>
                <w:sz w:val="24"/>
                <w:szCs w:val="24"/>
              </w:rPr>
              <w:t xml:space="preserve">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sz w:val="24"/>
                <w:szCs w:val="24"/>
              </w:rPr>
              <w:t>;</w:t>
            </w:r>
          </w:p>
        </w:tc>
      </w:tr>
      <w:tr w:rsidR="0086426A" w14:paraId="0600C8C1" w14:textId="77777777">
        <w:tc>
          <w:tcPr>
            <w:tcW w:w="2865" w:type="dxa"/>
          </w:tcPr>
          <w:p w14:paraId="47BE0F0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“Joint Controller Agreement”</w:t>
            </w:r>
          </w:p>
        </w:tc>
        <w:tc>
          <w:tcPr>
            <w:tcW w:w="7725" w:type="dxa"/>
          </w:tcPr>
          <w:p w14:paraId="61549C6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agreement (if any) entered into between the Relevant Authority and the Supplier substantially in the form set out in Annex 2 of Joint Schedule 11 (</w:t>
            </w:r>
            <w:r>
              <w:rPr>
                <w:rFonts w:ascii="Arial" w:eastAsia="Arial" w:hAnsi="Arial" w:cs="Arial"/>
                <w:i/>
                <w:sz w:val="24"/>
                <w:szCs w:val="24"/>
              </w:rPr>
              <w:t>Processing Data</w:t>
            </w:r>
            <w:r>
              <w:rPr>
                <w:rFonts w:ascii="Arial" w:eastAsia="Arial" w:hAnsi="Arial" w:cs="Arial"/>
                <w:sz w:val="24"/>
                <w:szCs w:val="24"/>
              </w:rPr>
              <w:t>);</w:t>
            </w:r>
          </w:p>
        </w:tc>
      </w:tr>
      <w:tr w:rsidR="0086426A" w14:paraId="4A217D72" w14:textId="77777777">
        <w:tc>
          <w:tcPr>
            <w:tcW w:w="2865" w:type="dxa"/>
          </w:tcPr>
          <w:p w14:paraId="6722437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“Joint Controllers”</w:t>
            </w:r>
          </w:p>
        </w:tc>
        <w:tc>
          <w:tcPr>
            <w:tcW w:w="7725" w:type="dxa"/>
          </w:tcPr>
          <w:p w14:paraId="288324A4"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where two or more Controllers join</w:t>
            </w:r>
            <w:r>
              <w:rPr>
                <w:rFonts w:ascii="Arial" w:eastAsia="Arial" w:hAnsi="Arial" w:cs="Arial"/>
                <w:sz w:val="24"/>
                <w:szCs w:val="24"/>
              </w:rPr>
              <w:t>tly determine the purposes and means of Processing;</w:t>
            </w:r>
          </w:p>
        </w:tc>
      </w:tr>
      <w:tr w:rsidR="0086426A" w14:paraId="7654BFF1" w14:textId="77777777">
        <w:tc>
          <w:tcPr>
            <w:tcW w:w="2865" w:type="dxa"/>
          </w:tcPr>
          <w:p w14:paraId="01D65E6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“Key Roles”</w:t>
            </w:r>
          </w:p>
        </w:tc>
        <w:tc>
          <w:tcPr>
            <w:tcW w:w="7725" w:type="dxa"/>
          </w:tcPr>
          <w:p w14:paraId="17F03CA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roles (if any) identified as such in the Order Form;</w:t>
            </w:r>
          </w:p>
        </w:tc>
      </w:tr>
      <w:tr w:rsidR="0086426A" w14:paraId="65FEAFD0" w14:textId="77777777">
        <w:tc>
          <w:tcPr>
            <w:tcW w:w="2865" w:type="dxa"/>
          </w:tcPr>
          <w:p w14:paraId="2C548480"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"Key Staff"</w:t>
            </w:r>
          </w:p>
        </w:tc>
        <w:tc>
          <w:tcPr>
            <w:tcW w:w="7725" w:type="dxa"/>
          </w:tcPr>
          <w:p w14:paraId="416BF76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individuals (if any) identified as such in the Order Form;</w:t>
            </w:r>
          </w:p>
        </w:tc>
      </w:tr>
      <w:tr w:rsidR="0086426A" w14:paraId="24ECCC86" w14:textId="77777777">
        <w:tc>
          <w:tcPr>
            <w:tcW w:w="2865" w:type="dxa"/>
          </w:tcPr>
          <w:p w14:paraId="76AB9B6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"Key Sub-Contract"</w:t>
            </w:r>
          </w:p>
        </w:tc>
        <w:tc>
          <w:tcPr>
            <w:tcW w:w="7725" w:type="dxa"/>
          </w:tcPr>
          <w:p w14:paraId="307573EB"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each Sub-Contract with a Key Subcontractor;</w:t>
            </w:r>
          </w:p>
        </w:tc>
      </w:tr>
      <w:tr w:rsidR="0086426A" w14:paraId="7B8933D4" w14:textId="77777777">
        <w:tc>
          <w:tcPr>
            <w:tcW w:w="2865" w:type="dxa"/>
          </w:tcPr>
          <w:p w14:paraId="2B6EF57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"Key Subcontractor"</w:t>
            </w:r>
          </w:p>
        </w:tc>
        <w:tc>
          <w:tcPr>
            <w:tcW w:w="7725" w:type="dxa"/>
          </w:tcPr>
          <w:p w14:paraId="5ACBA654"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Subcontractor:</w:t>
            </w:r>
          </w:p>
          <w:p w14:paraId="51B8C506" w14:textId="77777777" w:rsidR="0086426A" w:rsidRDefault="00535323">
            <w:pPr>
              <w:numPr>
                <w:ilvl w:val="1"/>
                <w:numId w:val="25"/>
              </w:numPr>
              <w:tabs>
                <w:tab w:val="left" w:pos="-576"/>
                <w:tab w:val="left" w:pos="144"/>
              </w:tabs>
              <w:spacing w:after="120"/>
              <w:ind w:left="566" w:right="136" w:hanging="420"/>
              <w:jc w:val="both"/>
              <w:rPr>
                <w:sz w:val="24"/>
                <w:szCs w:val="24"/>
              </w:rPr>
            </w:pPr>
            <w:r>
              <w:rPr>
                <w:rFonts w:ascii="Arial" w:eastAsia="Arial" w:hAnsi="Arial" w:cs="Arial"/>
                <w:sz w:val="24"/>
                <w:szCs w:val="24"/>
              </w:rPr>
              <w:t>which is relied upon to deliver any work package within the Deliverables in their entirety; and/or</w:t>
            </w:r>
          </w:p>
          <w:p w14:paraId="386B4F39" w14:textId="77777777" w:rsidR="0086426A" w:rsidRDefault="00535323">
            <w:pPr>
              <w:numPr>
                <w:ilvl w:val="1"/>
                <w:numId w:val="25"/>
              </w:numPr>
              <w:tabs>
                <w:tab w:val="left" w:pos="-576"/>
                <w:tab w:val="left" w:pos="144"/>
              </w:tabs>
              <w:spacing w:after="120"/>
              <w:ind w:left="566" w:right="136" w:hanging="420"/>
              <w:jc w:val="both"/>
              <w:rPr>
                <w:sz w:val="24"/>
                <w:szCs w:val="24"/>
              </w:rPr>
            </w:pPr>
            <w:r>
              <w:rPr>
                <w:rFonts w:ascii="Arial" w:eastAsia="Arial" w:hAnsi="Arial" w:cs="Arial"/>
                <w:sz w:val="24"/>
                <w:szCs w:val="24"/>
              </w:rPr>
              <w:t>which, in the opinion of CCS or the Buyer performs (or would perform if appointed) a critical role in the provision of all or any part of the Deliverables; a</w:t>
            </w:r>
            <w:r>
              <w:rPr>
                <w:rFonts w:ascii="Arial" w:eastAsia="Arial" w:hAnsi="Arial" w:cs="Arial"/>
                <w:sz w:val="24"/>
                <w:szCs w:val="24"/>
              </w:rPr>
              <w:t>nd/or</w:t>
            </w:r>
          </w:p>
          <w:p w14:paraId="07CB0199" w14:textId="77777777" w:rsidR="0086426A" w:rsidRDefault="00535323">
            <w:pPr>
              <w:numPr>
                <w:ilvl w:val="1"/>
                <w:numId w:val="25"/>
              </w:numPr>
              <w:tabs>
                <w:tab w:val="left" w:pos="-576"/>
                <w:tab w:val="left" w:pos="144"/>
              </w:tabs>
              <w:spacing w:after="120"/>
              <w:ind w:left="566" w:right="136" w:hanging="420"/>
              <w:jc w:val="both"/>
              <w:rPr>
                <w:sz w:val="24"/>
                <w:szCs w:val="24"/>
              </w:rPr>
            </w:pPr>
            <w:r>
              <w:rPr>
                <w:rFonts w:ascii="Arial" w:eastAsia="Arial" w:hAnsi="Arial" w:cs="Arial"/>
                <w:sz w:val="24"/>
                <w:szCs w:val="24"/>
              </w:rPr>
              <w:t>with a Sub-Contract with a contract value which at the time of appointment exceeds (or would exceed if appointed) 10% of the aggregate Charges forecast to be payable under the Call-Off Contract,</w:t>
            </w:r>
          </w:p>
          <w:p w14:paraId="1208ED6D" w14:textId="77777777" w:rsidR="0086426A" w:rsidRDefault="00535323">
            <w:pPr>
              <w:tabs>
                <w:tab w:val="left" w:pos="-576"/>
                <w:tab w:val="left" w:pos="144"/>
              </w:tabs>
              <w:spacing w:after="120"/>
              <w:ind w:left="141" w:right="136"/>
              <w:jc w:val="both"/>
              <w:rPr>
                <w:rFonts w:ascii="Arial" w:eastAsia="Arial" w:hAnsi="Arial" w:cs="Arial"/>
                <w:sz w:val="24"/>
                <w:szCs w:val="24"/>
              </w:rPr>
            </w:pPr>
            <w:r>
              <w:rPr>
                <w:rFonts w:ascii="Arial" w:eastAsia="Arial" w:hAnsi="Arial" w:cs="Arial"/>
                <w:sz w:val="24"/>
                <w:szCs w:val="24"/>
              </w:rPr>
              <w:t>and the Supplier shall list all such Key Subcontractors in section 19 of the Framework Award Form and in the Key Subcontractor Section in Order Form;</w:t>
            </w:r>
          </w:p>
        </w:tc>
      </w:tr>
      <w:tr w:rsidR="0086426A" w14:paraId="69CBDDE5" w14:textId="77777777">
        <w:tc>
          <w:tcPr>
            <w:tcW w:w="2865" w:type="dxa"/>
          </w:tcPr>
          <w:p w14:paraId="599645EC"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lastRenderedPageBreak/>
              <w:t>"Know-How"</w:t>
            </w:r>
          </w:p>
        </w:tc>
        <w:tc>
          <w:tcPr>
            <w:tcW w:w="7725" w:type="dxa"/>
          </w:tcPr>
          <w:p w14:paraId="75055CF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all ideas, concepts, schemes, information, knowledge, techniques, methodology, and anything el</w:t>
            </w:r>
            <w:r>
              <w:rPr>
                <w:rFonts w:ascii="Arial" w:eastAsia="Arial" w:hAnsi="Arial" w:cs="Arial"/>
                <w:sz w:val="24"/>
                <w:szCs w:val="24"/>
              </w:rPr>
              <w:t>se in the nature of know-how relating to the Deliverables but excluding know-how already in the other Party’s possession before the applicable Start Date;</w:t>
            </w:r>
          </w:p>
        </w:tc>
      </w:tr>
      <w:tr w:rsidR="0086426A" w14:paraId="55295BDB" w14:textId="77777777">
        <w:tc>
          <w:tcPr>
            <w:tcW w:w="2865" w:type="dxa"/>
          </w:tcPr>
          <w:p w14:paraId="4D0C91B4"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"Law"</w:t>
            </w:r>
          </w:p>
        </w:tc>
        <w:tc>
          <w:tcPr>
            <w:tcW w:w="7725" w:type="dxa"/>
          </w:tcPr>
          <w:p w14:paraId="763E755D"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law, subordinate legislation within the meaning of Section 21(1) of the Interpretation Act</w:t>
            </w:r>
            <w:r>
              <w:rPr>
                <w:rFonts w:ascii="Arial" w:eastAsia="Arial" w:hAnsi="Arial" w:cs="Arial"/>
                <w:sz w:val="24"/>
                <w:szCs w:val="24"/>
              </w:rPr>
              <w:t xml:space="preserve"> 1978, bye-law, enforceable right within the meaning of Section 2 of the European Communities Act 1972, regulation, order, regulatory policy, mandatory guidance or code of practice, judgment of a relevant court of law, or directives or requirements with wh</w:t>
            </w:r>
            <w:r>
              <w:rPr>
                <w:rFonts w:ascii="Arial" w:eastAsia="Arial" w:hAnsi="Arial" w:cs="Arial"/>
                <w:sz w:val="24"/>
                <w:szCs w:val="24"/>
              </w:rPr>
              <w:t>ich the relevant Party is bound to comply;</w:t>
            </w:r>
          </w:p>
        </w:tc>
      </w:tr>
      <w:tr w:rsidR="0086426A" w14:paraId="28FF2941" w14:textId="77777777">
        <w:tc>
          <w:tcPr>
            <w:tcW w:w="2865" w:type="dxa"/>
          </w:tcPr>
          <w:p w14:paraId="2EB5D021"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“Lease Agreement”</w:t>
            </w:r>
          </w:p>
        </w:tc>
        <w:tc>
          <w:tcPr>
            <w:tcW w:w="7725" w:type="dxa"/>
          </w:tcPr>
          <w:p w14:paraId="0FFE473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Finance Lease or the Operating Lease, as the context requires, outlining the terms under which one party agrees to rent property from another party;</w:t>
            </w:r>
          </w:p>
        </w:tc>
      </w:tr>
      <w:tr w:rsidR="0086426A" w14:paraId="2BA8384E" w14:textId="77777777">
        <w:tc>
          <w:tcPr>
            <w:tcW w:w="2865" w:type="dxa"/>
          </w:tcPr>
          <w:p w14:paraId="5FDE6A6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“Lessee”</w:t>
            </w:r>
          </w:p>
        </w:tc>
        <w:tc>
          <w:tcPr>
            <w:tcW w:w="7725" w:type="dxa"/>
          </w:tcPr>
          <w:p w14:paraId="72A47EF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person who holds the lease of the goods;</w:t>
            </w:r>
          </w:p>
        </w:tc>
      </w:tr>
      <w:tr w:rsidR="0086426A" w14:paraId="644D6017" w14:textId="77777777">
        <w:tc>
          <w:tcPr>
            <w:tcW w:w="2865" w:type="dxa"/>
          </w:tcPr>
          <w:p w14:paraId="6F84C8F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“Lessor”</w:t>
            </w:r>
          </w:p>
        </w:tc>
        <w:tc>
          <w:tcPr>
            <w:tcW w:w="7725" w:type="dxa"/>
          </w:tcPr>
          <w:p w14:paraId="541FD579"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person who leases or lets goods to another;</w:t>
            </w:r>
          </w:p>
        </w:tc>
      </w:tr>
      <w:tr w:rsidR="0086426A" w14:paraId="59713481" w14:textId="77777777">
        <w:tc>
          <w:tcPr>
            <w:tcW w:w="2865" w:type="dxa"/>
          </w:tcPr>
          <w:p w14:paraId="076C4A1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"Losses"</w:t>
            </w:r>
          </w:p>
        </w:tc>
        <w:tc>
          <w:tcPr>
            <w:tcW w:w="7725" w:type="dxa"/>
          </w:tcPr>
          <w:p w14:paraId="6063383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all losses, liabilities, damages, costs, expenses (including legal fees), disbursements, costs of investigation, litigation, settlement, judgment, in</w:t>
            </w:r>
            <w:r>
              <w:rPr>
                <w:rFonts w:ascii="Arial" w:eastAsia="Arial" w:hAnsi="Arial" w:cs="Arial"/>
                <w:sz w:val="24"/>
                <w:szCs w:val="24"/>
              </w:rPr>
              <w:t>terest and penalties whether arising in contract, tort (including negligence), breach of statutory duty, misrepresentation or otherwise and "</w:t>
            </w:r>
            <w:r>
              <w:rPr>
                <w:rFonts w:ascii="Arial" w:eastAsia="Arial" w:hAnsi="Arial" w:cs="Arial"/>
                <w:b/>
                <w:sz w:val="24"/>
                <w:szCs w:val="24"/>
              </w:rPr>
              <w:t>Loss</w:t>
            </w:r>
            <w:r>
              <w:rPr>
                <w:rFonts w:ascii="Arial" w:eastAsia="Arial" w:hAnsi="Arial" w:cs="Arial"/>
                <w:sz w:val="24"/>
                <w:szCs w:val="24"/>
              </w:rPr>
              <w:t>" shall be interpreted accordingly;</w:t>
            </w:r>
          </w:p>
        </w:tc>
      </w:tr>
      <w:tr w:rsidR="0086426A" w14:paraId="4053DEF7" w14:textId="77777777">
        <w:tc>
          <w:tcPr>
            <w:tcW w:w="2865" w:type="dxa"/>
          </w:tcPr>
          <w:p w14:paraId="66F8297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"Lots"</w:t>
            </w:r>
          </w:p>
        </w:tc>
        <w:tc>
          <w:tcPr>
            <w:tcW w:w="7725" w:type="dxa"/>
          </w:tcPr>
          <w:p w14:paraId="595C2DBF" w14:textId="77777777" w:rsidR="0086426A" w:rsidRDefault="00535323">
            <w:pPr>
              <w:tabs>
                <w:tab w:val="left" w:pos="-179"/>
                <w:tab w:val="left" w:pos="175"/>
              </w:tabs>
              <w:spacing w:after="120"/>
              <w:ind w:left="141" w:right="136"/>
              <w:jc w:val="both"/>
              <w:rPr>
                <w:rFonts w:ascii="Arial" w:eastAsia="Arial" w:hAnsi="Arial" w:cs="Arial"/>
                <w:sz w:val="24"/>
                <w:szCs w:val="24"/>
              </w:rPr>
            </w:pPr>
            <w:r>
              <w:rPr>
                <w:rFonts w:ascii="Arial" w:eastAsia="Arial" w:hAnsi="Arial" w:cs="Arial"/>
                <w:sz w:val="24"/>
                <w:szCs w:val="24"/>
              </w:rPr>
              <w:t>the number of lots specified in Framework Schedule 1 (Specification</w:t>
            </w:r>
            <w:r>
              <w:rPr>
                <w:rFonts w:ascii="Arial" w:eastAsia="Arial" w:hAnsi="Arial" w:cs="Arial"/>
                <w:sz w:val="24"/>
                <w:szCs w:val="24"/>
              </w:rPr>
              <w:t>), if applicable;</w:t>
            </w:r>
          </w:p>
        </w:tc>
      </w:tr>
      <w:tr w:rsidR="0086426A" w14:paraId="4288E947" w14:textId="77777777">
        <w:tc>
          <w:tcPr>
            <w:tcW w:w="2865" w:type="dxa"/>
          </w:tcPr>
          <w:p w14:paraId="6C9D76C1"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"Malicious Software"</w:t>
            </w:r>
          </w:p>
        </w:tc>
        <w:tc>
          <w:tcPr>
            <w:tcW w:w="7725" w:type="dxa"/>
          </w:tcPr>
          <w:p w14:paraId="6FE1BFD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sz w:val="24"/>
                <w:szCs w:val="24"/>
              </w:rPr>
              <w:t>ther the malicious software is introduced wilfully, negligently or without knowledge of its existence;</w:t>
            </w:r>
          </w:p>
        </w:tc>
      </w:tr>
      <w:tr w:rsidR="0086426A" w14:paraId="2C4E0443" w14:textId="77777777">
        <w:tc>
          <w:tcPr>
            <w:tcW w:w="2865" w:type="dxa"/>
          </w:tcPr>
          <w:p w14:paraId="196A2AB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"Management Charge"</w:t>
            </w:r>
          </w:p>
        </w:tc>
        <w:tc>
          <w:tcPr>
            <w:tcW w:w="7725" w:type="dxa"/>
          </w:tcPr>
          <w:p w14:paraId="18F5E48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sum specified in the Framework Award Form payable by the Supplier to CCS in accordance with Framework Schedule 5 (Management Cha</w:t>
            </w:r>
            <w:r>
              <w:rPr>
                <w:rFonts w:ascii="Arial" w:eastAsia="Arial" w:hAnsi="Arial" w:cs="Arial"/>
                <w:sz w:val="24"/>
                <w:szCs w:val="24"/>
              </w:rPr>
              <w:t>rges and Information);</w:t>
            </w:r>
          </w:p>
        </w:tc>
      </w:tr>
      <w:tr w:rsidR="0086426A" w14:paraId="0D4D36E1" w14:textId="77777777">
        <w:tc>
          <w:tcPr>
            <w:tcW w:w="2865" w:type="dxa"/>
          </w:tcPr>
          <w:p w14:paraId="48064EA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"Management Information" or “MI”</w:t>
            </w:r>
          </w:p>
        </w:tc>
        <w:tc>
          <w:tcPr>
            <w:tcW w:w="7725" w:type="dxa"/>
          </w:tcPr>
          <w:p w14:paraId="35049EC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management information specified in Framework Schedule 5 (Management Charges and Information);</w:t>
            </w:r>
          </w:p>
        </w:tc>
      </w:tr>
      <w:tr w:rsidR="0086426A" w14:paraId="66862E78" w14:textId="77777777">
        <w:tc>
          <w:tcPr>
            <w:tcW w:w="2865" w:type="dxa"/>
          </w:tcPr>
          <w:p w14:paraId="663F1AB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“MI Default”</w:t>
            </w:r>
          </w:p>
        </w:tc>
        <w:tc>
          <w:tcPr>
            <w:tcW w:w="7725" w:type="dxa"/>
          </w:tcPr>
          <w:p w14:paraId="1DF1F664" w14:textId="77777777" w:rsidR="0086426A" w:rsidRDefault="00535323">
            <w:pPr>
              <w:tabs>
                <w:tab w:val="left" w:pos="-179"/>
                <w:tab w:val="left" w:pos="175"/>
              </w:tabs>
              <w:spacing w:after="120"/>
              <w:ind w:left="141" w:right="136"/>
              <w:jc w:val="both"/>
              <w:rPr>
                <w:rFonts w:ascii="Arial" w:eastAsia="Arial" w:hAnsi="Arial" w:cs="Arial"/>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sz w:val="24"/>
                <w:szCs w:val="24"/>
              </w:rPr>
              <w:t>two (2) MI Reports are not provided in any rolling six (6) month period</w:t>
            </w:r>
          </w:p>
        </w:tc>
      </w:tr>
      <w:tr w:rsidR="0086426A" w14:paraId="0D7F04DC" w14:textId="77777777">
        <w:tc>
          <w:tcPr>
            <w:tcW w:w="2865" w:type="dxa"/>
          </w:tcPr>
          <w:p w14:paraId="44B1B11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"MI Failure"</w:t>
            </w:r>
          </w:p>
        </w:tc>
        <w:tc>
          <w:tcPr>
            <w:tcW w:w="7725" w:type="dxa"/>
          </w:tcPr>
          <w:p w14:paraId="6FE4D1F1" w14:textId="77777777" w:rsidR="0086426A" w:rsidRDefault="00535323">
            <w:pPr>
              <w:tabs>
                <w:tab w:val="left" w:pos="-179"/>
                <w:tab w:val="left" w:pos="175"/>
              </w:tabs>
              <w:spacing w:after="120"/>
              <w:ind w:left="141" w:right="136"/>
              <w:jc w:val="both"/>
              <w:rPr>
                <w:rFonts w:ascii="Arial" w:eastAsia="Arial" w:hAnsi="Arial" w:cs="Arial"/>
                <w:sz w:val="24"/>
                <w:szCs w:val="24"/>
              </w:rPr>
            </w:pPr>
            <w:r>
              <w:rPr>
                <w:rFonts w:ascii="Arial" w:eastAsia="Arial" w:hAnsi="Arial" w:cs="Arial"/>
                <w:sz w:val="24"/>
                <w:szCs w:val="24"/>
              </w:rPr>
              <w:t>means when an MI report:</w:t>
            </w:r>
          </w:p>
          <w:p w14:paraId="38570908" w14:textId="77777777" w:rsidR="0086426A" w:rsidRDefault="00535323">
            <w:pPr>
              <w:numPr>
                <w:ilvl w:val="1"/>
                <w:numId w:val="12"/>
              </w:numPr>
              <w:tabs>
                <w:tab w:val="left" w:pos="-576"/>
                <w:tab w:val="left" w:pos="175"/>
              </w:tabs>
              <w:spacing w:after="120"/>
              <w:ind w:left="566" w:right="136" w:hanging="425"/>
              <w:jc w:val="both"/>
              <w:rPr>
                <w:sz w:val="24"/>
                <w:szCs w:val="24"/>
              </w:rPr>
            </w:pPr>
            <w:r>
              <w:rPr>
                <w:rFonts w:ascii="Arial" w:eastAsia="Arial" w:hAnsi="Arial" w:cs="Arial"/>
                <w:sz w:val="24"/>
                <w:szCs w:val="24"/>
              </w:rPr>
              <w:t xml:space="preserve">contains any material errors or material omissions or a missing mandatory field; or  </w:t>
            </w:r>
          </w:p>
          <w:p w14:paraId="7E0242C2" w14:textId="77777777" w:rsidR="0086426A" w:rsidRDefault="00535323">
            <w:pPr>
              <w:numPr>
                <w:ilvl w:val="1"/>
                <w:numId w:val="12"/>
              </w:numPr>
              <w:tabs>
                <w:tab w:val="left" w:pos="-576"/>
                <w:tab w:val="left" w:pos="175"/>
              </w:tabs>
              <w:spacing w:after="120"/>
              <w:ind w:left="566" w:right="136" w:hanging="425"/>
              <w:jc w:val="both"/>
              <w:rPr>
                <w:sz w:val="24"/>
                <w:szCs w:val="24"/>
              </w:rPr>
            </w:pPr>
            <w:r>
              <w:rPr>
                <w:rFonts w:ascii="Arial" w:eastAsia="Arial" w:hAnsi="Arial" w:cs="Arial"/>
                <w:sz w:val="24"/>
                <w:szCs w:val="24"/>
              </w:rPr>
              <w:t xml:space="preserve">is submitted using an incorrect MI reporting Template; or </w:t>
            </w:r>
          </w:p>
          <w:p w14:paraId="37C7F7ED" w14:textId="77777777" w:rsidR="0086426A" w:rsidRDefault="00535323">
            <w:pPr>
              <w:numPr>
                <w:ilvl w:val="1"/>
                <w:numId w:val="12"/>
              </w:numPr>
              <w:tabs>
                <w:tab w:val="left" w:pos="-576"/>
                <w:tab w:val="left" w:pos="175"/>
              </w:tabs>
              <w:spacing w:after="120"/>
              <w:ind w:left="566" w:right="136" w:hanging="425"/>
              <w:rPr>
                <w:sz w:val="24"/>
                <w:szCs w:val="24"/>
              </w:rPr>
            </w:pPr>
            <w:r>
              <w:rPr>
                <w:rFonts w:ascii="Arial" w:eastAsia="Arial" w:hAnsi="Arial" w:cs="Arial"/>
                <w:sz w:val="24"/>
                <w:szCs w:val="24"/>
              </w:rPr>
              <w:t>is not submitted by the reporting date (including where a declaration of no business should have been filed);</w:t>
            </w:r>
          </w:p>
        </w:tc>
      </w:tr>
      <w:tr w:rsidR="0086426A" w14:paraId="3F1041F2" w14:textId="77777777">
        <w:tc>
          <w:tcPr>
            <w:tcW w:w="2865" w:type="dxa"/>
          </w:tcPr>
          <w:p w14:paraId="5CEA2384"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"MI Report" or “Management Information Report”</w:t>
            </w:r>
          </w:p>
        </w:tc>
        <w:tc>
          <w:tcPr>
            <w:tcW w:w="7725" w:type="dxa"/>
          </w:tcPr>
          <w:p w14:paraId="1D61769E" w14:textId="77777777" w:rsidR="0086426A" w:rsidRDefault="00535323">
            <w:pPr>
              <w:tabs>
                <w:tab w:val="left" w:pos="-179"/>
                <w:tab w:val="left" w:pos="175"/>
              </w:tabs>
              <w:spacing w:after="120"/>
              <w:ind w:left="141" w:right="136"/>
              <w:jc w:val="both"/>
              <w:rPr>
                <w:rFonts w:ascii="Arial" w:eastAsia="Arial" w:hAnsi="Arial" w:cs="Arial"/>
                <w:sz w:val="24"/>
                <w:szCs w:val="24"/>
              </w:rPr>
            </w:pPr>
            <w:r>
              <w:rPr>
                <w:rFonts w:ascii="Arial" w:eastAsia="Arial" w:hAnsi="Arial" w:cs="Arial"/>
                <w:sz w:val="24"/>
                <w:szCs w:val="24"/>
              </w:rPr>
              <w:t>means a report containing Management Information submitted to the Authority in accordance with Framework Schedule 5 (Management Charges and Information);</w:t>
            </w:r>
          </w:p>
        </w:tc>
      </w:tr>
      <w:tr w:rsidR="0086426A" w14:paraId="1C764E71" w14:textId="77777777">
        <w:tc>
          <w:tcPr>
            <w:tcW w:w="2865" w:type="dxa"/>
          </w:tcPr>
          <w:p w14:paraId="6DBEC3B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"MI Reporting Template"</w:t>
            </w:r>
          </w:p>
        </w:tc>
        <w:tc>
          <w:tcPr>
            <w:tcW w:w="7725" w:type="dxa"/>
          </w:tcPr>
          <w:p w14:paraId="4A684044" w14:textId="77777777" w:rsidR="0086426A" w:rsidRDefault="00535323">
            <w:pPr>
              <w:tabs>
                <w:tab w:val="left" w:pos="-179"/>
                <w:tab w:val="left" w:pos="175"/>
              </w:tabs>
              <w:spacing w:after="120"/>
              <w:ind w:left="141" w:right="136"/>
              <w:jc w:val="both"/>
              <w:rPr>
                <w:rFonts w:ascii="Arial" w:eastAsia="Arial" w:hAnsi="Arial" w:cs="Arial"/>
                <w:sz w:val="24"/>
                <w:szCs w:val="24"/>
              </w:rPr>
            </w:pPr>
            <w:r>
              <w:rPr>
                <w:rFonts w:ascii="Arial" w:eastAsia="Arial" w:hAnsi="Arial" w:cs="Arial"/>
                <w:sz w:val="24"/>
                <w:szCs w:val="24"/>
              </w:rPr>
              <w:t>means the form of report set o</w:t>
            </w:r>
            <w:r>
              <w:rPr>
                <w:rFonts w:ascii="Arial" w:eastAsia="Arial" w:hAnsi="Arial" w:cs="Arial"/>
                <w:sz w:val="24"/>
                <w:szCs w:val="24"/>
              </w:rPr>
              <w:t>ut in the Annex to Framework Schedule 5 (Management Charges and Information) setting out the information the Supplier is required to supply to the Authority;</w:t>
            </w:r>
          </w:p>
        </w:tc>
      </w:tr>
      <w:tr w:rsidR="0086426A" w14:paraId="6ECA92DC" w14:textId="77777777">
        <w:tc>
          <w:tcPr>
            <w:tcW w:w="2865" w:type="dxa"/>
          </w:tcPr>
          <w:p w14:paraId="01AC017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"Milestone"</w:t>
            </w:r>
          </w:p>
        </w:tc>
        <w:tc>
          <w:tcPr>
            <w:tcW w:w="7725" w:type="dxa"/>
          </w:tcPr>
          <w:p w14:paraId="3EC0355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 event or task described in the Implementation Plan;</w:t>
            </w:r>
          </w:p>
        </w:tc>
      </w:tr>
      <w:tr w:rsidR="0086426A" w14:paraId="4CD6041A" w14:textId="77777777">
        <w:tc>
          <w:tcPr>
            <w:tcW w:w="2865" w:type="dxa"/>
          </w:tcPr>
          <w:p w14:paraId="6C70ED5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"Milestone Date"</w:t>
            </w:r>
          </w:p>
        </w:tc>
        <w:tc>
          <w:tcPr>
            <w:tcW w:w="7725" w:type="dxa"/>
          </w:tcPr>
          <w:p w14:paraId="434F1B4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target date set out against the relevant Milestone in the Implementation Plan by which the Milestone must be Achieved;</w:t>
            </w:r>
          </w:p>
        </w:tc>
      </w:tr>
      <w:tr w:rsidR="0086426A" w14:paraId="0B32067D" w14:textId="77777777">
        <w:tc>
          <w:tcPr>
            <w:tcW w:w="2865" w:type="dxa"/>
          </w:tcPr>
          <w:p w14:paraId="496831B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"Month"</w:t>
            </w:r>
          </w:p>
        </w:tc>
        <w:tc>
          <w:tcPr>
            <w:tcW w:w="7725" w:type="dxa"/>
          </w:tcPr>
          <w:p w14:paraId="3D47EBE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calendar month and "</w:t>
            </w:r>
            <w:r>
              <w:rPr>
                <w:rFonts w:ascii="Arial" w:eastAsia="Arial" w:hAnsi="Arial" w:cs="Arial"/>
                <w:b/>
                <w:sz w:val="24"/>
                <w:szCs w:val="24"/>
              </w:rPr>
              <w:t>Monthly</w:t>
            </w:r>
            <w:r>
              <w:rPr>
                <w:rFonts w:ascii="Arial" w:eastAsia="Arial" w:hAnsi="Arial" w:cs="Arial"/>
                <w:sz w:val="24"/>
                <w:szCs w:val="24"/>
              </w:rPr>
              <w:t>" shall be interpreted</w:t>
            </w:r>
            <w:r>
              <w:rPr>
                <w:rFonts w:ascii="Arial" w:eastAsia="Arial" w:hAnsi="Arial" w:cs="Arial"/>
                <w:sz w:val="24"/>
                <w:szCs w:val="24"/>
              </w:rPr>
              <w:t xml:space="preserve"> accordingly;</w:t>
            </w:r>
          </w:p>
        </w:tc>
      </w:tr>
      <w:tr w:rsidR="0086426A" w14:paraId="4CB78E8D" w14:textId="77777777">
        <w:tc>
          <w:tcPr>
            <w:tcW w:w="2865" w:type="dxa"/>
          </w:tcPr>
          <w:p w14:paraId="192FAFC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"National Insurance"</w:t>
            </w:r>
          </w:p>
        </w:tc>
        <w:tc>
          <w:tcPr>
            <w:tcW w:w="7725" w:type="dxa"/>
          </w:tcPr>
          <w:p w14:paraId="5576E18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contributions required by the Social Security Contributions and Benefits Act 1992 and made in accordance with the  Social Security (Contributions) Regulations 2001 (SI 2001/1004);</w:t>
            </w:r>
          </w:p>
        </w:tc>
      </w:tr>
      <w:tr w:rsidR="0086426A" w14:paraId="4C3051A6" w14:textId="77777777">
        <w:tc>
          <w:tcPr>
            <w:tcW w:w="2865" w:type="dxa"/>
          </w:tcPr>
          <w:p w14:paraId="38E4972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"New IPR"</w:t>
            </w:r>
          </w:p>
        </w:tc>
        <w:tc>
          <w:tcPr>
            <w:tcW w:w="7725" w:type="dxa"/>
          </w:tcPr>
          <w:p w14:paraId="3486BA03" w14:textId="77777777" w:rsidR="0086426A" w:rsidRDefault="00535323">
            <w:pPr>
              <w:numPr>
                <w:ilvl w:val="1"/>
                <w:numId w:val="13"/>
              </w:numPr>
              <w:tabs>
                <w:tab w:val="left" w:pos="-576"/>
                <w:tab w:val="left" w:pos="144"/>
              </w:tabs>
              <w:spacing w:after="120"/>
              <w:ind w:left="566" w:right="136" w:hanging="435"/>
              <w:jc w:val="both"/>
              <w:rPr>
                <w:sz w:val="24"/>
                <w:szCs w:val="24"/>
              </w:rPr>
            </w:pPr>
            <w:r>
              <w:rPr>
                <w:rFonts w:ascii="Arial" w:eastAsia="Arial" w:hAnsi="Arial" w:cs="Arial"/>
                <w:sz w:val="24"/>
                <w:szCs w:val="24"/>
              </w:rPr>
              <w:t>IPR in items created by the Supplier (or by a third party on behalf of the Supplier) specifically for the purposes of a Contract and updates and amendments of these items including (but not limited to) database schema; and/or</w:t>
            </w:r>
          </w:p>
          <w:p w14:paraId="2F9AC395" w14:textId="77777777" w:rsidR="0086426A" w:rsidRDefault="00535323">
            <w:pPr>
              <w:numPr>
                <w:ilvl w:val="1"/>
                <w:numId w:val="13"/>
              </w:numPr>
              <w:tabs>
                <w:tab w:val="left" w:pos="-576"/>
                <w:tab w:val="left" w:pos="144"/>
              </w:tabs>
              <w:spacing w:after="120"/>
              <w:ind w:left="566" w:right="136" w:hanging="435"/>
              <w:jc w:val="both"/>
              <w:rPr>
                <w:sz w:val="24"/>
                <w:szCs w:val="24"/>
              </w:rPr>
            </w:pPr>
            <w:r>
              <w:rPr>
                <w:rFonts w:ascii="Arial" w:eastAsia="Arial" w:hAnsi="Arial" w:cs="Arial"/>
                <w:sz w:val="24"/>
                <w:szCs w:val="24"/>
              </w:rPr>
              <w:t xml:space="preserve">IPR in or arising as a result </w:t>
            </w:r>
            <w:r>
              <w:rPr>
                <w:rFonts w:ascii="Arial" w:eastAsia="Arial" w:hAnsi="Arial" w:cs="Arial"/>
                <w:sz w:val="24"/>
                <w:szCs w:val="24"/>
              </w:rPr>
              <w:t xml:space="preserve">of the performance of the Supplier’s obligations under a Contract and all updates and amendments to the same; </w:t>
            </w:r>
          </w:p>
          <w:p w14:paraId="5F4DF156"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but shall not include the Supplier’s Existing IPR;</w:t>
            </w:r>
          </w:p>
        </w:tc>
      </w:tr>
      <w:tr w:rsidR="0086426A" w14:paraId="6569BAA3" w14:textId="77777777">
        <w:tc>
          <w:tcPr>
            <w:tcW w:w="2865" w:type="dxa"/>
          </w:tcPr>
          <w:p w14:paraId="74B92C3C"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“Non-Print Room Equipment”</w:t>
            </w:r>
          </w:p>
        </w:tc>
        <w:tc>
          <w:tcPr>
            <w:tcW w:w="7725" w:type="dxa"/>
          </w:tcPr>
          <w:p w14:paraId="7EE2FF5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color w:val="000000"/>
                <w:sz w:val="24"/>
                <w:szCs w:val="24"/>
              </w:rPr>
              <w:t>means all of the Deliverables, specified in the Order Form, other than Print Room Equipment;</w:t>
            </w:r>
          </w:p>
        </w:tc>
      </w:tr>
      <w:tr w:rsidR="0086426A" w14:paraId="7DFE2445" w14:textId="77777777">
        <w:tc>
          <w:tcPr>
            <w:tcW w:w="2865" w:type="dxa"/>
          </w:tcPr>
          <w:p w14:paraId="2429F4E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"Occasion of Tax Non–Compliance"</w:t>
            </w:r>
          </w:p>
        </w:tc>
        <w:tc>
          <w:tcPr>
            <w:tcW w:w="7725" w:type="dxa"/>
          </w:tcPr>
          <w:p w14:paraId="78A60FA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where: </w:t>
            </w:r>
          </w:p>
          <w:p w14:paraId="15B32E32" w14:textId="77777777" w:rsidR="0086426A" w:rsidRDefault="00535323">
            <w:pPr>
              <w:numPr>
                <w:ilvl w:val="1"/>
                <w:numId w:val="14"/>
              </w:numPr>
              <w:tabs>
                <w:tab w:val="left" w:pos="-576"/>
                <w:tab w:val="left" w:pos="144"/>
              </w:tabs>
              <w:spacing w:after="120"/>
              <w:ind w:left="566" w:right="136" w:hanging="420"/>
              <w:jc w:val="both"/>
              <w:rPr>
                <w:sz w:val="24"/>
                <w:szCs w:val="24"/>
              </w:rPr>
            </w:pPr>
            <w:r>
              <w:rPr>
                <w:rFonts w:ascii="Arial" w:eastAsia="Arial" w:hAnsi="Arial" w:cs="Arial"/>
                <w:sz w:val="24"/>
                <w:szCs w:val="24"/>
              </w:rPr>
              <w:t>any Tax return of the Supplier submitted to a Relevant Tax Authority on or after 1 October 2012 is found on or after 1 April 2013 to be incorrect as a result of:</w:t>
            </w:r>
          </w:p>
          <w:p w14:paraId="15FFF461" w14:textId="77777777" w:rsidR="0086426A" w:rsidRDefault="00535323">
            <w:pPr>
              <w:numPr>
                <w:ilvl w:val="2"/>
                <w:numId w:val="14"/>
              </w:numPr>
              <w:tabs>
                <w:tab w:val="left" w:pos="-576"/>
                <w:tab w:val="left" w:pos="144"/>
              </w:tabs>
              <w:spacing w:after="120"/>
              <w:ind w:left="850" w:right="136" w:hanging="285"/>
              <w:jc w:val="both"/>
            </w:pPr>
            <w:r>
              <w:rPr>
                <w:rFonts w:ascii="Arial" w:eastAsia="Arial" w:hAnsi="Arial" w:cs="Arial"/>
                <w:sz w:val="24"/>
                <w:szCs w:val="24"/>
              </w:rPr>
              <w:t>a Relevant Tax Authority successfully challenging the Supplier under the General Anti-Abuse Ru</w:t>
            </w:r>
            <w:r>
              <w:rPr>
                <w:rFonts w:ascii="Arial" w:eastAsia="Arial" w:hAnsi="Arial" w:cs="Arial"/>
                <w:sz w:val="24"/>
                <w:szCs w:val="24"/>
              </w:rPr>
              <w:t>le or the Halifax Abuse Principle or under any Tax rules or legislation in any jurisdiction that have an effect equivalent or similar to the General Anti-Abuse Rule or the Halifax Abuse Principle;</w:t>
            </w:r>
          </w:p>
          <w:p w14:paraId="174EFA44" w14:textId="77777777" w:rsidR="0086426A" w:rsidRDefault="00535323">
            <w:pPr>
              <w:numPr>
                <w:ilvl w:val="2"/>
                <w:numId w:val="14"/>
              </w:numPr>
              <w:tabs>
                <w:tab w:val="left" w:pos="-576"/>
                <w:tab w:val="left" w:pos="144"/>
              </w:tabs>
              <w:spacing w:after="120"/>
              <w:ind w:left="850" w:right="136" w:hanging="285"/>
              <w:jc w:val="both"/>
            </w:pPr>
            <w:r>
              <w:rPr>
                <w:rFonts w:ascii="Arial" w:eastAsia="Arial" w:hAnsi="Arial" w:cs="Arial"/>
                <w:sz w:val="24"/>
                <w:szCs w:val="24"/>
              </w:rPr>
              <w:t>the failure of an avoidance scheme which the Supplier was i</w:t>
            </w:r>
            <w:r>
              <w:rPr>
                <w:rFonts w:ascii="Arial" w:eastAsia="Arial" w:hAnsi="Arial" w:cs="Arial"/>
                <w:sz w:val="24"/>
                <w:szCs w:val="24"/>
              </w:rPr>
              <w:t>nvolved in, and which was, or should have been, notified to a Relevant Tax Authority under the DOTAS or any equivalent or similar regime in any jurisdiction; and/or</w:t>
            </w:r>
          </w:p>
          <w:p w14:paraId="4BE3D20D" w14:textId="77777777" w:rsidR="0086426A" w:rsidRDefault="00535323">
            <w:pPr>
              <w:numPr>
                <w:ilvl w:val="1"/>
                <w:numId w:val="14"/>
              </w:numPr>
              <w:tabs>
                <w:tab w:val="left" w:pos="-576"/>
                <w:tab w:val="left" w:pos="144"/>
              </w:tabs>
              <w:spacing w:after="120"/>
              <w:ind w:left="566" w:right="136" w:hanging="435"/>
              <w:jc w:val="both"/>
              <w:rPr>
                <w:sz w:val="24"/>
                <w:szCs w:val="24"/>
              </w:rPr>
            </w:pPr>
            <w:r>
              <w:rPr>
                <w:rFonts w:ascii="Arial" w:eastAsia="Arial" w:hAnsi="Arial" w:cs="Arial"/>
                <w:sz w:val="24"/>
                <w:szCs w:val="24"/>
              </w:rPr>
              <w:t xml:space="preserve">any Tax return of the Supplier submitted to a Relevant Tax Authority on or after 1 October </w:t>
            </w:r>
            <w:r>
              <w:rPr>
                <w:rFonts w:ascii="Arial" w:eastAsia="Arial" w:hAnsi="Arial" w:cs="Arial"/>
                <w:sz w:val="24"/>
                <w:szCs w:val="24"/>
              </w:rPr>
              <w:t>2012 which gives rise, on or after 1 April 2013, to a criminal conviction in any jurisdiction for Tax related offences which is not spent at the Start Date or to a civil penalty for fraud or evasion;</w:t>
            </w:r>
          </w:p>
        </w:tc>
      </w:tr>
      <w:tr w:rsidR="0086426A" w14:paraId="3080A393" w14:textId="77777777">
        <w:tc>
          <w:tcPr>
            <w:tcW w:w="2865" w:type="dxa"/>
          </w:tcPr>
          <w:p w14:paraId="19C26C5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"Open Book Data "</w:t>
            </w:r>
          </w:p>
        </w:tc>
        <w:tc>
          <w:tcPr>
            <w:tcW w:w="7725" w:type="dxa"/>
          </w:tcPr>
          <w:p w14:paraId="52C2460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sz w:val="24"/>
                <w:szCs w:val="24"/>
              </w:rPr>
              <w:t>umptions relating to:</w:t>
            </w:r>
          </w:p>
          <w:p w14:paraId="02046165" w14:textId="77777777" w:rsidR="0086426A" w:rsidRDefault="00535323">
            <w:pPr>
              <w:numPr>
                <w:ilvl w:val="1"/>
                <w:numId w:val="15"/>
              </w:numPr>
              <w:tabs>
                <w:tab w:val="left" w:pos="-576"/>
                <w:tab w:val="left" w:pos="144"/>
              </w:tabs>
              <w:spacing w:after="120"/>
              <w:ind w:left="566" w:right="136" w:hanging="435"/>
              <w:jc w:val="both"/>
              <w:rPr>
                <w:sz w:val="24"/>
                <w:szCs w:val="24"/>
              </w:rPr>
            </w:pPr>
            <w:r>
              <w:rPr>
                <w:rFonts w:ascii="Arial" w:eastAsia="Arial" w:hAnsi="Arial" w:cs="Arial"/>
                <w:sz w:val="24"/>
                <w:szCs w:val="24"/>
              </w:rPr>
              <w:t>the Supplier’s Costs broken down against each Good and/or Service and/or Deliverable, including actual capital expenditure (including capital replacement costs) and the unit cost and total actual costs of all Deliverables;</w:t>
            </w:r>
          </w:p>
          <w:p w14:paraId="7D1908AC" w14:textId="77777777" w:rsidR="0086426A" w:rsidRDefault="00535323">
            <w:pPr>
              <w:numPr>
                <w:ilvl w:val="1"/>
                <w:numId w:val="15"/>
              </w:numPr>
              <w:tabs>
                <w:tab w:val="left" w:pos="-576"/>
                <w:tab w:val="left" w:pos="144"/>
              </w:tabs>
              <w:spacing w:after="120"/>
              <w:ind w:left="566" w:right="136" w:hanging="435"/>
              <w:jc w:val="both"/>
              <w:rPr>
                <w:sz w:val="24"/>
                <w:szCs w:val="24"/>
              </w:rPr>
            </w:pPr>
            <w:r>
              <w:rPr>
                <w:rFonts w:ascii="Arial" w:eastAsia="Arial" w:hAnsi="Arial" w:cs="Arial"/>
                <w:sz w:val="24"/>
                <w:szCs w:val="24"/>
              </w:rPr>
              <w:t>operating e</w:t>
            </w:r>
            <w:r>
              <w:rPr>
                <w:rFonts w:ascii="Arial" w:eastAsia="Arial" w:hAnsi="Arial" w:cs="Arial"/>
                <w:sz w:val="24"/>
                <w:szCs w:val="24"/>
              </w:rPr>
              <w:t>xpenditure relating to the provision of the Deliverables including an analysis showing:</w:t>
            </w:r>
          </w:p>
          <w:p w14:paraId="446EBC67" w14:textId="77777777" w:rsidR="0086426A" w:rsidRDefault="00535323">
            <w:pPr>
              <w:numPr>
                <w:ilvl w:val="2"/>
                <w:numId w:val="15"/>
              </w:numPr>
              <w:tabs>
                <w:tab w:val="left" w:pos="-576"/>
                <w:tab w:val="left" w:pos="144"/>
              </w:tabs>
              <w:spacing w:after="120"/>
              <w:ind w:left="992" w:right="136" w:hanging="435"/>
              <w:jc w:val="both"/>
            </w:pPr>
            <w:r>
              <w:rPr>
                <w:rFonts w:ascii="Arial" w:eastAsia="Arial" w:hAnsi="Arial" w:cs="Arial"/>
                <w:sz w:val="24"/>
                <w:szCs w:val="24"/>
              </w:rPr>
              <w:t>the unit costs and quantity of Goods and any other consumables and bought-in Deliverables;</w:t>
            </w:r>
          </w:p>
          <w:p w14:paraId="673E8705" w14:textId="77777777" w:rsidR="0086426A" w:rsidRDefault="00535323">
            <w:pPr>
              <w:numPr>
                <w:ilvl w:val="2"/>
                <w:numId w:val="15"/>
              </w:numPr>
              <w:tabs>
                <w:tab w:val="left" w:pos="-576"/>
                <w:tab w:val="left" w:pos="144"/>
              </w:tabs>
              <w:spacing w:after="120"/>
              <w:ind w:left="992" w:right="136" w:hanging="435"/>
              <w:jc w:val="both"/>
            </w:pPr>
            <w:r>
              <w:rPr>
                <w:rFonts w:ascii="Arial" w:eastAsia="Arial" w:hAnsi="Arial" w:cs="Arial"/>
                <w:sz w:val="24"/>
                <w:szCs w:val="24"/>
              </w:rPr>
              <w:t xml:space="preserve">staff costs broken down into the number and grade/role of all Supplier Staff </w:t>
            </w:r>
            <w:r>
              <w:rPr>
                <w:rFonts w:ascii="Arial" w:eastAsia="Arial" w:hAnsi="Arial" w:cs="Arial"/>
                <w:sz w:val="24"/>
                <w:szCs w:val="24"/>
              </w:rPr>
              <w:t>(free of any contingency) together with a list of agreed rates against each grade;</w:t>
            </w:r>
          </w:p>
          <w:p w14:paraId="64CEAF38" w14:textId="77777777" w:rsidR="0086426A" w:rsidRDefault="00535323">
            <w:pPr>
              <w:numPr>
                <w:ilvl w:val="2"/>
                <w:numId w:val="15"/>
              </w:numPr>
              <w:tabs>
                <w:tab w:val="left" w:pos="-576"/>
                <w:tab w:val="left" w:pos="144"/>
              </w:tabs>
              <w:spacing w:after="120"/>
              <w:ind w:left="992" w:right="136" w:hanging="435"/>
              <w:jc w:val="both"/>
            </w:pPr>
            <w:r>
              <w:rPr>
                <w:rFonts w:ascii="Arial" w:eastAsia="Arial" w:hAnsi="Arial" w:cs="Arial"/>
                <w:sz w:val="24"/>
                <w:szCs w:val="24"/>
              </w:rPr>
              <w:t>a list of Costs underpinning those rates for each grade, being the agreed rate less the Supplier Profit Margin; and</w:t>
            </w:r>
          </w:p>
          <w:p w14:paraId="6824E077" w14:textId="77777777" w:rsidR="0086426A" w:rsidRDefault="00535323">
            <w:pPr>
              <w:numPr>
                <w:ilvl w:val="2"/>
                <w:numId w:val="15"/>
              </w:numPr>
              <w:tabs>
                <w:tab w:val="left" w:pos="-576"/>
                <w:tab w:val="left" w:pos="144"/>
              </w:tabs>
              <w:spacing w:after="120"/>
              <w:ind w:left="992" w:right="136" w:hanging="435"/>
              <w:jc w:val="both"/>
            </w:pPr>
            <w:r>
              <w:rPr>
                <w:rFonts w:ascii="Arial" w:eastAsia="Arial" w:hAnsi="Arial" w:cs="Arial"/>
                <w:sz w:val="24"/>
                <w:szCs w:val="24"/>
              </w:rPr>
              <w:t xml:space="preserve">Reimbursable Expenses, if allowed under the Order Form; </w:t>
            </w:r>
          </w:p>
          <w:p w14:paraId="69C42F5D" w14:textId="77777777" w:rsidR="0086426A" w:rsidRDefault="00535323">
            <w:pPr>
              <w:numPr>
                <w:ilvl w:val="1"/>
                <w:numId w:val="15"/>
              </w:numPr>
              <w:tabs>
                <w:tab w:val="left" w:pos="-576"/>
                <w:tab w:val="left" w:pos="144"/>
              </w:tabs>
              <w:spacing w:after="120"/>
              <w:ind w:left="566" w:right="136" w:hanging="420"/>
              <w:jc w:val="both"/>
              <w:rPr>
                <w:sz w:val="24"/>
                <w:szCs w:val="24"/>
              </w:rPr>
            </w:pPr>
            <w:r>
              <w:rPr>
                <w:rFonts w:ascii="Arial" w:eastAsia="Arial" w:hAnsi="Arial" w:cs="Arial"/>
                <w:sz w:val="24"/>
                <w:szCs w:val="24"/>
              </w:rPr>
              <w:t xml:space="preserve">Overheads; </w:t>
            </w:r>
          </w:p>
          <w:p w14:paraId="2659DF79" w14:textId="77777777" w:rsidR="0086426A" w:rsidRDefault="00535323">
            <w:pPr>
              <w:numPr>
                <w:ilvl w:val="1"/>
                <w:numId w:val="15"/>
              </w:numPr>
              <w:tabs>
                <w:tab w:val="left" w:pos="-576"/>
                <w:tab w:val="left" w:pos="144"/>
              </w:tabs>
              <w:spacing w:after="120"/>
              <w:ind w:left="566" w:right="136" w:hanging="420"/>
              <w:jc w:val="both"/>
              <w:rPr>
                <w:sz w:val="24"/>
                <w:szCs w:val="24"/>
              </w:rPr>
            </w:pPr>
            <w:r>
              <w:rPr>
                <w:rFonts w:ascii="Arial" w:eastAsia="Arial" w:hAnsi="Arial" w:cs="Arial"/>
                <w:sz w:val="24"/>
                <w:szCs w:val="24"/>
              </w:rPr>
              <w:t>all interest, expenses and any other third party financing costs incurred in relation to the provision of the Deliverables;</w:t>
            </w:r>
          </w:p>
          <w:p w14:paraId="60DEF2E1" w14:textId="77777777" w:rsidR="0086426A" w:rsidRDefault="00535323">
            <w:pPr>
              <w:numPr>
                <w:ilvl w:val="1"/>
                <w:numId w:val="15"/>
              </w:numPr>
              <w:tabs>
                <w:tab w:val="left" w:pos="-576"/>
                <w:tab w:val="left" w:pos="144"/>
              </w:tabs>
              <w:spacing w:after="120"/>
              <w:ind w:left="566" w:right="136" w:hanging="420"/>
              <w:jc w:val="both"/>
              <w:rPr>
                <w:sz w:val="24"/>
                <w:szCs w:val="24"/>
              </w:rPr>
            </w:pPr>
            <w:r>
              <w:rPr>
                <w:rFonts w:ascii="Arial" w:eastAsia="Arial" w:hAnsi="Arial" w:cs="Arial"/>
                <w:sz w:val="24"/>
                <w:szCs w:val="24"/>
              </w:rPr>
              <w:t>the Supplier Profit achieved over the Framework Contract Period and on an annual basis;</w:t>
            </w:r>
          </w:p>
          <w:p w14:paraId="64189E58" w14:textId="77777777" w:rsidR="0086426A" w:rsidRDefault="00535323">
            <w:pPr>
              <w:numPr>
                <w:ilvl w:val="1"/>
                <w:numId w:val="15"/>
              </w:numPr>
              <w:tabs>
                <w:tab w:val="left" w:pos="-576"/>
                <w:tab w:val="left" w:pos="144"/>
              </w:tabs>
              <w:spacing w:after="120"/>
              <w:ind w:left="566" w:right="136" w:hanging="420"/>
              <w:jc w:val="both"/>
              <w:rPr>
                <w:sz w:val="24"/>
                <w:szCs w:val="24"/>
              </w:rPr>
            </w:pPr>
            <w:r>
              <w:rPr>
                <w:rFonts w:ascii="Arial" w:eastAsia="Arial" w:hAnsi="Arial" w:cs="Arial"/>
                <w:sz w:val="24"/>
                <w:szCs w:val="24"/>
              </w:rPr>
              <w:t>confirmation that all methods of</w:t>
            </w:r>
            <w:r>
              <w:rPr>
                <w:rFonts w:ascii="Arial" w:eastAsia="Arial" w:hAnsi="Arial" w:cs="Arial"/>
                <w:sz w:val="24"/>
                <w:szCs w:val="24"/>
              </w:rPr>
              <w:t xml:space="preserve"> Cost apportionment and Overhead allocation are consistent with and not more onerous than such methods applied generally by the Supplier;</w:t>
            </w:r>
          </w:p>
          <w:p w14:paraId="1F7F726F" w14:textId="77777777" w:rsidR="0086426A" w:rsidRDefault="00535323">
            <w:pPr>
              <w:numPr>
                <w:ilvl w:val="1"/>
                <w:numId w:val="15"/>
              </w:numPr>
              <w:tabs>
                <w:tab w:val="left" w:pos="-576"/>
                <w:tab w:val="left" w:pos="144"/>
              </w:tabs>
              <w:spacing w:after="120"/>
              <w:ind w:left="566" w:right="136" w:hanging="420"/>
              <w:jc w:val="both"/>
              <w:rPr>
                <w:sz w:val="24"/>
                <w:szCs w:val="24"/>
              </w:rPr>
            </w:pPr>
            <w:r>
              <w:rPr>
                <w:rFonts w:ascii="Arial" w:eastAsia="Arial" w:hAnsi="Arial" w:cs="Arial"/>
                <w:sz w:val="24"/>
                <w:szCs w:val="24"/>
              </w:rPr>
              <w:t>an explanation of the type and value of risk and contingencies associated with the provision of the Deliverables, incl</w:t>
            </w:r>
            <w:r>
              <w:rPr>
                <w:rFonts w:ascii="Arial" w:eastAsia="Arial" w:hAnsi="Arial" w:cs="Arial"/>
                <w:sz w:val="24"/>
                <w:szCs w:val="24"/>
              </w:rPr>
              <w:t>uding the amount of money attributed to each risk and/or contingency; and</w:t>
            </w:r>
          </w:p>
          <w:p w14:paraId="7755C557" w14:textId="77777777" w:rsidR="0086426A" w:rsidRDefault="00535323">
            <w:pPr>
              <w:numPr>
                <w:ilvl w:val="1"/>
                <w:numId w:val="15"/>
              </w:numPr>
              <w:tabs>
                <w:tab w:val="left" w:pos="-576"/>
                <w:tab w:val="left" w:pos="144"/>
              </w:tabs>
              <w:spacing w:after="120"/>
              <w:ind w:left="566" w:right="136" w:hanging="420"/>
              <w:jc w:val="both"/>
              <w:rPr>
                <w:sz w:val="24"/>
                <w:szCs w:val="24"/>
              </w:rPr>
            </w:pPr>
            <w:r>
              <w:rPr>
                <w:rFonts w:ascii="Arial" w:eastAsia="Arial" w:hAnsi="Arial" w:cs="Arial"/>
                <w:sz w:val="24"/>
                <w:szCs w:val="24"/>
              </w:rPr>
              <w:t>the actual Costs profile for each Service Period;</w:t>
            </w:r>
          </w:p>
        </w:tc>
      </w:tr>
      <w:tr w:rsidR="0086426A" w14:paraId="101FA15F" w14:textId="77777777">
        <w:tc>
          <w:tcPr>
            <w:tcW w:w="2865" w:type="dxa"/>
          </w:tcPr>
          <w:p w14:paraId="521019BD"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“Operating Lease”</w:t>
            </w:r>
          </w:p>
        </w:tc>
        <w:tc>
          <w:tcPr>
            <w:tcW w:w="7725" w:type="dxa"/>
          </w:tcPr>
          <w:p w14:paraId="4EB8519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contract whereby the owner (the “Lessor”), permits the user, (the “Lessee”), to use of an asset for a particular period which is shorter than the economic life of the asset without any transfer of ownership rights and where a residual value will be due a</w:t>
            </w:r>
            <w:r>
              <w:rPr>
                <w:rFonts w:ascii="Arial" w:eastAsia="Arial" w:hAnsi="Arial" w:cs="Arial"/>
                <w:sz w:val="24"/>
                <w:szCs w:val="24"/>
              </w:rPr>
              <w:t>t the end of the period.  The asset does not go onto the Lessee balance sheet. The Operating Lease will be on the terms and conditions as set out in Call-Off Schedule 25 (Operating Lease Terms);</w:t>
            </w:r>
          </w:p>
        </w:tc>
      </w:tr>
      <w:tr w:rsidR="0086426A" w14:paraId="08312889" w14:textId="77777777">
        <w:tc>
          <w:tcPr>
            <w:tcW w:w="2865" w:type="dxa"/>
          </w:tcPr>
          <w:p w14:paraId="287E68D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"Order"</w:t>
            </w:r>
          </w:p>
        </w:tc>
        <w:tc>
          <w:tcPr>
            <w:tcW w:w="7725" w:type="dxa"/>
          </w:tcPr>
          <w:p w14:paraId="1489DEB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means an order for the provision of the Deliverables</w:t>
            </w:r>
            <w:r>
              <w:rPr>
                <w:rFonts w:ascii="Arial" w:eastAsia="Arial" w:hAnsi="Arial" w:cs="Arial"/>
                <w:sz w:val="24"/>
                <w:szCs w:val="24"/>
              </w:rPr>
              <w:t xml:space="preserve"> placed by a Buyer with the Supplier under a Contract;</w:t>
            </w:r>
          </w:p>
        </w:tc>
      </w:tr>
      <w:tr w:rsidR="0086426A" w14:paraId="756E475F" w14:textId="77777777">
        <w:tc>
          <w:tcPr>
            <w:tcW w:w="2865" w:type="dxa"/>
          </w:tcPr>
          <w:p w14:paraId="60ECC96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"Order Form"</w:t>
            </w:r>
          </w:p>
        </w:tc>
        <w:tc>
          <w:tcPr>
            <w:tcW w:w="7725" w:type="dxa"/>
          </w:tcPr>
          <w:p w14:paraId="76F6CEF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completed Order Form Template (or equivalent information issued by the Buyer) used to create a Call-Off Contract;</w:t>
            </w:r>
          </w:p>
        </w:tc>
      </w:tr>
      <w:tr w:rsidR="0086426A" w14:paraId="4ACBB26B" w14:textId="77777777">
        <w:tc>
          <w:tcPr>
            <w:tcW w:w="2865" w:type="dxa"/>
          </w:tcPr>
          <w:p w14:paraId="22B4F48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"Order Form Template"</w:t>
            </w:r>
          </w:p>
        </w:tc>
        <w:tc>
          <w:tcPr>
            <w:tcW w:w="7725" w:type="dxa"/>
          </w:tcPr>
          <w:p w14:paraId="1315EA56"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template in Framework Schedule 6 (Order Form Template and Call-Off Schedules);</w:t>
            </w:r>
          </w:p>
        </w:tc>
      </w:tr>
      <w:tr w:rsidR="0086426A" w14:paraId="465E6CBE" w14:textId="77777777">
        <w:tc>
          <w:tcPr>
            <w:tcW w:w="2865" w:type="dxa"/>
          </w:tcPr>
          <w:p w14:paraId="0388902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"Other Contracting Authority"</w:t>
            </w:r>
          </w:p>
        </w:tc>
        <w:tc>
          <w:tcPr>
            <w:tcW w:w="7725" w:type="dxa"/>
          </w:tcPr>
          <w:p w14:paraId="290F2DD7"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actual or potential Buyer under the Framework Contract;</w:t>
            </w:r>
          </w:p>
        </w:tc>
      </w:tr>
      <w:tr w:rsidR="0086426A" w14:paraId="462FE731" w14:textId="77777777">
        <w:tc>
          <w:tcPr>
            <w:tcW w:w="2865" w:type="dxa"/>
          </w:tcPr>
          <w:p w14:paraId="2F7E947C"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"Overhead"</w:t>
            </w:r>
          </w:p>
        </w:tc>
        <w:tc>
          <w:tcPr>
            <w:tcW w:w="7725" w:type="dxa"/>
          </w:tcPr>
          <w:p w14:paraId="26131C4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sz w:val="24"/>
                <w:szCs w:val="24"/>
              </w:rPr>
              <w:t>s or penalties) but excluding allowable indirect costs apportioned to facilities and administration in the provision of Supplier Staff and accordingly included within limb (a) of the definition of "Costs";</w:t>
            </w:r>
          </w:p>
        </w:tc>
      </w:tr>
      <w:tr w:rsidR="0086426A" w14:paraId="339C1D96" w14:textId="77777777">
        <w:tc>
          <w:tcPr>
            <w:tcW w:w="2865" w:type="dxa"/>
          </w:tcPr>
          <w:p w14:paraId="36C52D20"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“Parent Undertaking”</w:t>
            </w:r>
          </w:p>
        </w:tc>
        <w:tc>
          <w:tcPr>
            <w:tcW w:w="7725" w:type="dxa"/>
          </w:tcPr>
          <w:p w14:paraId="4560F4C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has the meaning set out in s</w:t>
            </w:r>
            <w:r>
              <w:rPr>
                <w:rFonts w:ascii="Arial" w:eastAsia="Arial" w:hAnsi="Arial" w:cs="Arial"/>
                <w:sz w:val="24"/>
                <w:szCs w:val="24"/>
              </w:rPr>
              <w:t>ection 1162 of the Companies Act 2006;</w:t>
            </w:r>
          </w:p>
        </w:tc>
      </w:tr>
      <w:tr w:rsidR="0086426A" w14:paraId="26396840" w14:textId="77777777">
        <w:tc>
          <w:tcPr>
            <w:tcW w:w="2865" w:type="dxa"/>
          </w:tcPr>
          <w:p w14:paraId="0727D76A"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"Parliament"</w:t>
            </w:r>
          </w:p>
        </w:tc>
        <w:tc>
          <w:tcPr>
            <w:tcW w:w="7725" w:type="dxa"/>
          </w:tcPr>
          <w:p w14:paraId="1E7FC1C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takes its natural meaning as interpreted by Law;</w:t>
            </w:r>
          </w:p>
        </w:tc>
      </w:tr>
      <w:tr w:rsidR="0086426A" w14:paraId="7105A316" w14:textId="77777777">
        <w:tc>
          <w:tcPr>
            <w:tcW w:w="2865" w:type="dxa"/>
          </w:tcPr>
          <w:p w14:paraId="0361363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"Party"</w:t>
            </w:r>
          </w:p>
        </w:tc>
        <w:tc>
          <w:tcPr>
            <w:tcW w:w="7725" w:type="dxa"/>
          </w:tcPr>
          <w:p w14:paraId="436ABDF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in the context of the Framework Contract, CCS or the Supplier, and in the in the context of a Call-Off Contract the Buyer or the Supplier. "</w:t>
            </w:r>
            <w:r>
              <w:rPr>
                <w:rFonts w:ascii="Arial" w:eastAsia="Arial" w:hAnsi="Arial" w:cs="Arial"/>
                <w:b/>
                <w:sz w:val="24"/>
                <w:szCs w:val="24"/>
              </w:rPr>
              <w:t>Parti</w:t>
            </w:r>
            <w:r>
              <w:rPr>
                <w:rFonts w:ascii="Arial" w:eastAsia="Arial" w:hAnsi="Arial" w:cs="Arial"/>
                <w:b/>
                <w:sz w:val="24"/>
                <w:szCs w:val="24"/>
              </w:rPr>
              <w:t>es</w:t>
            </w:r>
            <w:r>
              <w:rPr>
                <w:rFonts w:ascii="Arial" w:eastAsia="Arial" w:hAnsi="Arial" w:cs="Arial"/>
                <w:sz w:val="24"/>
                <w:szCs w:val="24"/>
              </w:rPr>
              <w:t>" shall mean both of them where the context permits;</w:t>
            </w:r>
          </w:p>
        </w:tc>
      </w:tr>
      <w:tr w:rsidR="0086426A" w14:paraId="49C48498" w14:textId="77777777">
        <w:tc>
          <w:tcPr>
            <w:tcW w:w="2865" w:type="dxa"/>
          </w:tcPr>
          <w:p w14:paraId="004E695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"Performance Indicators" or "PIs"</w:t>
            </w:r>
          </w:p>
        </w:tc>
        <w:tc>
          <w:tcPr>
            <w:tcW w:w="7725" w:type="dxa"/>
          </w:tcPr>
          <w:p w14:paraId="5B2C339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performance measurements and targets in respect of the Supplier’s performance of the Framework Contract set out in Framework Schedule 4 (Framework Management);</w:t>
            </w:r>
          </w:p>
        </w:tc>
      </w:tr>
      <w:tr w:rsidR="0086426A" w14:paraId="5CA11151" w14:textId="77777777">
        <w:tc>
          <w:tcPr>
            <w:tcW w:w="2865" w:type="dxa"/>
          </w:tcPr>
          <w:p w14:paraId="131FA7CB"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"Personal Data"</w:t>
            </w:r>
          </w:p>
        </w:tc>
        <w:tc>
          <w:tcPr>
            <w:tcW w:w="7725" w:type="dxa"/>
          </w:tcPr>
          <w:p w14:paraId="4074D1C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has the meaning given to it in the UK GDPR;</w:t>
            </w:r>
          </w:p>
        </w:tc>
      </w:tr>
      <w:tr w:rsidR="0086426A" w14:paraId="161F4E81" w14:textId="77777777">
        <w:tc>
          <w:tcPr>
            <w:tcW w:w="2865" w:type="dxa"/>
          </w:tcPr>
          <w:p w14:paraId="2A222F9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“Personal Data Breach”</w:t>
            </w:r>
          </w:p>
        </w:tc>
        <w:tc>
          <w:tcPr>
            <w:tcW w:w="7725" w:type="dxa"/>
          </w:tcPr>
          <w:p w14:paraId="7C885B3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event that results, or may result, in unauthorised access to Personal Data held under this Contract, and/or actual or potential loss and/or destruction of Personal Data</w:t>
            </w:r>
            <w:r>
              <w:rPr>
                <w:rFonts w:ascii="Arial" w:eastAsia="Arial" w:hAnsi="Arial" w:cs="Arial"/>
                <w:sz w:val="24"/>
                <w:szCs w:val="24"/>
              </w:rPr>
              <w:t xml:space="preserve"> in breach of this Contract, including any Personal Data Breach as defined by UK GDPR;</w:t>
            </w:r>
          </w:p>
        </w:tc>
      </w:tr>
      <w:tr w:rsidR="0086426A" w14:paraId="089B9452" w14:textId="77777777">
        <w:tc>
          <w:tcPr>
            <w:tcW w:w="2865" w:type="dxa"/>
          </w:tcPr>
          <w:p w14:paraId="4A136D5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“Personnel”</w:t>
            </w:r>
          </w:p>
        </w:tc>
        <w:tc>
          <w:tcPr>
            <w:tcW w:w="7725" w:type="dxa"/>
          </w:tcPr>
          <w:p w14:paraId="6655E769"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all directors, officers, employees, agents, consultants and suppliers of a Party and/or of any Subcontractor and/or Subprocessor engaged in the performance </w:t>
            </w:r>
            <w:r>
              <w:rPr>
                <w:rFonts w:ascii="Arial" w:eastAsia="Arial" w:hAnsi="Arial" w:cs="Arial"/>
                <w:sz w:val="24"/>
                <w:szCs w:val="24"/>
              </w:rPr>
              <w:t>of its obligations under a Contract;</w:t>
            </w:r>
          </w:p>
        </w:tc>
      </w:tr>
      <w:tr w:rsidR="0086426A" w14:paraId="709874D5" w14:textId="77777777">
        <w:tc>
          <w:tcPr>
            <w:tcW w:w="2865" w:type="dxa"/>
          </w:tcPr>
          <w:p w14:paraId="5395B3D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"Prescribed Person"</w:t>
            </w:r>
          </w:p>
        </w:tc>
        <w:tc>
          <w:tcPr>
            <w:tcW w:w="7725" w:type="dxa"/>
          </w:tcPr>
          <w:p w14:paraId="31219687"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legal adviser, an MP or an appropriate body which a whistle-blower may make a disclosure to as detailed in ‘Whistleblowing: list of prescribed people and bodies’, 24 November 2016, available onlin</w:t>
            </w:r>
            <w:r>
              <w:rPr>
                <w:rFonts w:ascii="Arial" w:eastAsia="Arial" w:hAnsi="Arial" w:cs="Arial"/>
                <w:sz w:val="24"/>
                <w:szCs w:val="24"/>
              </w:rPr>
              <w:t xml:space="preserve">e at: </w:t>
            </w:r>
            <w:hyperlink r:id="rId9">
              <w:r>
                <w:rPr>
                  <w:rFonts w:ascii="Arial" w:eastAsia="Arial" w:hAnsi="Arial" w:cs="Arial"/>
                  <w:color w:val="0000FF"/>
                  <w:sz w:val="24"/>
                  <w:szCs w:val="24"/>
                  <w:u w:val="single"/>
                </w:rPr>
                <w:t>https://www.gov.uk/government/publications/blowing-the-whistle-list-of-presc</w:t>
              </w:r>
              <w:r>
                <w:rPr>
                  <w:rFonts w:ascii="Arial" w:eastAsia="Arial" w:hAnsi="Arial" w:cs="Arial"/>
                  <w:color w:val="0000FF"/>
                  <w:sz w:val="24"/>
                  <w:szCs w:val="24"/>
                  <w:u w:val="single"/>
                </w:rPr>
                <w:t>ribed-people-and-bodies--2/whistleblowing-list-of-prescribed-people-and-bodies</w:t>
              </w:r>
            </w:hyperlink>
            <w:r>
              <w:rPr>
                <w:rFonts w:ascii="Arial" w:eastAsia="Arial" w:hAnsi="Arial" w:cs="Arial"/>
                <w:sz w:val="24"/>
                <w:szCs w:val="24"/>
              </w:rPr>
              <w:t>;</w:t>
            </w:r>
          </w:p>
        </w:tc>
      </w:tr>
      <w:tr w:rsidR="0086426A" w14:paraId="39A7E894" w14:textId="77777777">
        <w:tc>
          <w:tcPr>
            <w:tcW w:w="2865" w:type="dxa"/>
          </w:tcPr>
          <w:p w14:paraId="23C70DA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“Primary Lease”</w:t>
            </w:r>
          </w:p>
        </w:tc>
        <w:tc>
          <w:tcPr>
            <w:tcW w:w="7725" w:type="dxa"/>
          </w:tcPr>
          <w:p w14:paraId="2662DC3D"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Operating Lease Initial Period or the Finance Lease Initial Period, as the context requires, which may be accompanied by options to extend (secondary lease</w:t>
            </w:r>
            <w:r>
              <w:rPr>
                <w:rFonts w:ascii="Arial" w:eastAsia="Arial" w:hAnsi="Arial" w:cs="Arial"/>
                <w:sz w:val="24"/>
                <w:szCs w:val="24"/>
              </w:rPr>
              <w:t>);</w:t>
            </w:r>
          </w:p>
        </w:tc>
      </w:tr>
      <w:tr w:rsidR="0086426A" w14:paraId="449AD9E6" w14:textId="77777777">
        <w:tc>
          <w:tcPr>
            <w:tcW w:w="2865" w:type="dxa"/>
          </w:tcPr>
          <w:p w14:paraId="79923620"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“Print Room Equipment”</w:t>
            </w:r>
          </w:p>
        </w:tc>
        <w:tc>
          <w:tcPr>
            <w:tcW w:w="7725" w:type="dxa"/>
          </w:tcPr>
          <w:p w14:paraId="79336AF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means the Deliverables, specified in the Order Form, designed to carry out a specific function within a print room environment</w:t>
            </w:r>
          </w:p>
        </w:tc>
      </w:tr>
      <w:tr w:rsidR="0086426A" w14:paraId="1FADA99C" w14:textId="77777777">
        <w:tc>
          <w:tcPr>
            <w:tcW w:w="2865" w:type="dxa"/>
          </w:tcPr>
          <w:p w14:paraId="03A61C8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“Processing”</w:t>
            </w:r>
          </w:p>
        </w:tc>
        <w:tc>
          <w:tcPr>
            <w:tcW w:w="7725" w:type="dxa"/>
          </w:tcPr>
          <w:p w14:paraId="16A0537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has the meaning given to it in the UK GDPR;</w:t>
            </w:r>
          </w:p>
        </w:tc>
      </w:tr>
      <w:tr w:rsidR="0086426A" w14:paraId="2B4B2CDC" w14:textId="77777777">
        <w:tc>
          <w:tcPr>
            <w:tcW w:w="2865" w:type="dxa"/>
          </w:tcPr>
          <w:p w14:paraId="645088C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“Processor”</w:t>
            </w:r>
          </w:p>
        </w:tc>
        <w:tc>
          <w:tcPr>
            <w:tcW w:w="7725" w:type="dxa"/>
          </w:tcPr>
          <w:p w14:paraId="009D3D74"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has the meaning given to it in the UK GDPR;</w:t>
            </w:r>
          </w:p>
        </w:tc>
      </w:tr>
      <w:tr w:rsidR="0086426A" w14:paraId="6FDDE0D0" w14:textId="77777777">
        <w:tc>
          <w:tcPr>
            <w:tcW w:w="2865" w:type="dxa"/>
          </w:tcPr>
          <w:p w14:paraId="7E04C3B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"Progress Meeting"</w:t>
            </w:r>
          </w:p>
        </w:tc>
        <w:tc>
          <w:tcPr>
            <w:tcW w:w="7725" w:type="dxa"/>
          </w:tcPr>
          <w:p w14:paraId="17D5605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a meeting between the Buyer Authorised Representative and the Supplier Authorised Representative; </w:t>
            </w:r>
          </w:p>
        </w:tc>
      </w:tr>
      <w:tr w:rsidR="0086426A" w14:paraId="4209AC0D" w14:textId="77777777">
        <w:tc>
          <w:tcPr>
            <w:tcW w:w="2865" w:type="dxa"/>
          </w:tcPr>
          <w:p w14:paraId="2E068B64"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"Progress Meeting Frequency"</w:t>
            </w:r>
          </w:p>
        </w:tc>
        <w:tc>
          <w:tcPr>
            <w:tcW w:w="7725" w:type="dxa"/>
          </w:tcPr>
          <w:p w14:paraId="4C1E50A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frequency at which the Supplier shall conduct a Progress Me</w:t>
            </w:r>
            <w:r>
              <w:rPr>
                <w:rFonts w:ascii="Arial" w:eastAsia="Arial" w:hAnsi="Arial" w:cs="Arial"/>
                <w:sz w:val="24"/>
                <w:szCs w:val="24"/>
              </w:rPr>
              <w:t>eting in accordance with Clause 6.1 as specified in the Order Form;</w:t>
            </w:r>
          </w:p>
        </w:tc>
      </w:tr>
      <w:tr w:rsidR="0086426A" w14:paraId="2E89A9AA" w14:textId="77777777">
        <w:tc>
          <w:tcPr>
            <w:tcW w:w="2865" w:type="dxa"/>
          </w:tcPr>
          <w:p w14:paraId="081A593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“Progress Report”</w:t>
            </w:r>
          </w:p>
        </w:tc>
        <w:tc>
          <w:tcPr>
            <w:tcW w:w="7725" w:type="dxa"/>
          </w:tcPr>
          <w:p w14:paraId="75DCB14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report provided by the Supplier indicating the steps taken to achieve Milestones or delivery dates;</w:t>
            </w:r>
          </w:p>
        </w:tc>
      </w:tr>
      <w:tr w:rsidR="0086426A" w14:paraId="43CF5196" w14:textId="77777777">
        <w:tc>
          <w:tcPr>
            <w:tcW w:w="2865" w:type="dxa"/>
          </w:tcPr>
          <w:p w14:paraId="723EB380"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“Progress Report Frequency”</w:t>
            </w:r>
          </w:p>
        </w:tc>
        <w:tc>
          <w:tcPr>
            <w:tcW w:w="7725" w:type="dxa"/>
          </w:tcPr>
          <w:p w14:paraId="6A79200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frequency at which the Supplier shall deliver Progress Reports in accordance with Clause 6.1 as specified in the Order Form;</w:t>
            </w:r>
          </w:p>
        </w:tc>
      </w:tr>
      <w:tr w:rsidR="0086426A" w14:paraId="04978E03" w14:textId="77777777">
        <w:tc>
          <w:tcPr>
            <w:tcW w:w="2865" w:type="dxa"/>
          </w:tcPr>
          <w:p w14:paraId="0379D08C"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“Prohibited Acts”</w:t>
            </w:r>
          </w:p>
        </w:tc>
        <w:tc>
          <w:tcPr>
            <w:tcW w:w="7725" w:type="dxa"/>
          </w:tcPr>
          <w:p w14:paraId="7342314B" w14:textId="77777777" w:rsidR="0086426A" w:rsidRDefault="00535323">
            <w:pPr>
              <w:numPr>
                <w:ilvl w:val="1"/>
                <w:numId w:val="7"/>
              </w:numPr>
              <w:tabs>
                <w:tab w:val="left" w:pos="-576"/>
                <w:tab w:val="left" w:pos="144"/>
              </w:tabs>
              <w:spacing w:after="120"/>
              <w:ind w:left="566" w:right="136" w:hanging="420"/>
              <w:jc w:val="both"/>
              <w:rPr>
                <w:sz w:val="24"/>
                <w:szCs w:val="24"/>
              </w:rPr>
            </w:pPr>
            <w:r>
              <w:rPr>
                <w:rFonts w:ascii="Arial" w:eastAsia="Arial" w:hAnsi="Arial" w:cs="Arial"/>
                <w:sz w:val="24"/>
                <w:szCs w:val="24"/>
              </w:rPr>
              <w:t>to directly or indirectly offer, promise or give any person working for or engaged by a Buyer or any other p</w:t>
            </w:r>
            <w:r>
              <w:rPr>
                <w:rFonts w:ascii="Arial" w:eastAsia="Arial" w:hAnsi="Arial" w:cs="Arial"/>
                <w:sz w:val="24"/>
                <w:szCs w:val="24"/>
              </w:rPr>
              <w:t>ublic body a financial or other advantage to:</w:t>
            </w:r>
          </w:p>
          <w:p w14:paraId="4D6A116B" w14:textId="77777777" w:rsidR="0086426A" w:rsidRDefault="00535323">
            <w:pPr>
              <w:numPr>
                <w:ilvl w:val="2"/>
                <w:numId w:val="7"/>
              </w:numPr>
              <w:tabs>
                <w:tab w:val="left" w:pos="-179"/>
                <w:tab w:val="left" w:pos="-9"/>
              </w:tabs>
              <w:spacing w:after="120"/>
              <w:ind w:left="992" w:right="136" w:hanging="285"/>
              <w:jc w:val="both"/>
            </w:pPr>
            <w:r>
              <w:rPr>
                <w:rFonts w:ascii="Arial" w:eastAsia="Arial" w:hAnsi="Arial" w:cs="Arial"/>
                <w:sz w:val="24"/>
                <w:szCs w:val="24"/>
              </w:rPr>
              <w:t>induce that person to perform improperly a relevant function or activity; or</w:t>
            </w:r>
          </w:p>
          <w:p w14:paraId="792B036B" w14:textId="77777777" w:rsidR="0086426A" w:rsidRDefault="00535323">
            <w:pPr>
              <w:numPr>
                <w:ilvl w:val="2"/>
                <w:numId w:val="7"/>
              </w:numPr>
              <w:tabs>
                <w:tab w:val="left" w:pos="-179"/>
                <w:tab w:val="left" w:pos="-9"/>
              </w:tabs>
              <w:spacing w:after="120"/>
              <w:ind w:left="992" w:right="136" w:hanging="285"/>
              <w:jc w:val="both"/>
            </w:pPr>
            <w:r>
              <w:rPr>
                <w:rFonts w:ascii="Arial" w:eastAsia="Arial" w:hAnsi="Arial" w:cs="Arial"/>
                <w:sz w:val="24"/>
                <w:szCs w:val="24"/>
              </w:rPr>
              <w:t xml:space="preserve">reward that person for improper performance of a relevant function or activity; </w:t>
            </w:r>
          </w:p>
          <w:p w14:paraId="022F2001" w14:textId="77777777" w:rsidR="0086426A" w:rsidRDefault="00535323">
            <w:pPr>
              <w:numPr>
                <w:ilvl w:val="1"/>
                <w:numId w:val="7"/>
              </w:numPr>
              <w:tabs>
                <w:tab w:val="left" w:pos="-576"/>
                <w:tab w:val="left" w:pos="144"/>
              </w:tabs>
              <w:spacing w:after="120"/>
              <w:ind w:left="566" w:right="136" w:hanging="435"/>
              <w:jc w:val="both"/>
              <w:rPr>
                <w:sz w:val="24"/>
                <w:szCs w:val="24"/>
              </w:rPr>
            </w:pPr>
            <w:r>
              <w:rPr>
                <w:rFonts w:ascii="Arial" w:eastAsia="Arial" w:hAnsi="Arial" w:cs="Arial"/>
                <w:sz w:val="24"/>
                <w:szCs w:val="24"/>
              </w:rPr>
              <w:t>to directly or indirectly request, agree to receive or accept any financial or other advantage as an inducement or a reward for improper performance of a relevant function or activity in connection with each Contract; or</w:t>
            </w:r>
          </w:p>
          <w:p w14:paraId="64EB6ADA" w14:textId="77777777" w:rsidR="0086426A" w:rsidRDefault="00535323">
            <w:pPr>
              <w:numPr>
                <w:ilvl w:val="1"/>
                <w:numId w:val="7"/>
              </w:numPr>
              <w:tabs>
                <w:tab w:val="left" w:pos="-576"/>
                <w:tab w:val="left" w:pos="144"/>
              </w:tabs>
              <w:spacing w:after="120"/>
              <w:ind w:left="566" w:right="136" w:hanging="435"/>
              <w:jc w:val="both"/>
              <w:rPr>
                <w:sz w:val="24"/>
                <w:szCs w:val="24"/>
              </w:rPr>
            </w:pPr>
            <w:r>
              <w:rPr>
                <w:rFonts w:ascii="Arial" w:eastAsia="Arial" w:hAnsi="Arial" w:cs="Arial"/>
                <w:sz w:val="24"/>
                <w:szCs w:val="24"/>
              </w:rPr>
              <w:t>committing any offence:</w:t>
            </w:r>
            <w:r>
              <w:rPr>
                <w:rFonts w:ascii="Arial" w:eastAsia="Arial" w:hAnsi="Arial" w:cs="Arial"/>
                <w:sz w:val="24"/>
                <w:szCs w:val="24"/>
              </w:rPr>
              <w:tab/>
            </w:r>
          </w:p>
          <w:p w14:paraId="366F18A5" w14:textId="77777777" w:rsidR="0086426A" w:rsidRDefault="00535323">
            <w:pPr>
              <w:numPr>
                <w:ilvl w:val="2"/>
                <w:numId w:val="7"/>
              </w:numPr>
              <w:tabs>
                <w:tab w:val="left" w:pos="-179"/>
                <w:tab w:val="left" w:pos="-9"/>
              </w:tabs>
              <w:spacing w:after="120"/>
              <w:ind w:left="992" w:right="136" w:hanging="285"/>
              <w:jc w:val="both"/>
            </w:pPr>
            <w:r>
              <w:rPr>
                <w:rFonts w:ascii="Arial" w:eastAsia="Arial" w:hAnsi="Arial" w:cs="Arial"/>
                <w:sz w:val="24"/>
                <w:szCs w:val="24"/>
              </w:rPr>
              <w:t xml:space="preserve">under the </w:t>
            </w:r>
            <w:r>
              <w:rPr>
                <w:rFonts w:ascii="Arial" w:eastAsia="Arial" w:hAnsi="Arial" w:cs="Arial"/>
                <w:sz w:val="24"/>
                <w:szCs w:val="24"/>
              </w:rPr>
              <w:t>Bribery Act 2010 (or any legislation repealed or revoked by such Act); or</w:t>
            </w:r>
          </w:p>
          <w:p w14:paraId="5F114E8D" w14:textId="77777777" w:rsidR="0086426A" w:rsidRDefault="00535323">
            <w:pPr>
              <w:numPr>
                <w:ilvl w:val="2"/>
                <w:numId w:val="7"/>
              </w:numPr>
              <w:tabs>
                <w:tab w:val="left" w:pos="-179"/>
                <w:tab w:val="left" w:pos="-9"/>
              </w:tabs>
              <w:spacing w:after="120"/>
              <w:ind w:left="992" w:right="136" w:hanging="285"/>
              <w:jc w:val="both"/>
            </w:pPr>
            <w:r>
              <w:rPr>
                <w:rFonts w:ascii="Arial" w:eastAsia="Arial" w:hAnsi="Arial" w:cs="Arial"/>
                <w:sz w:val="24"/>
                <w:szCs w:val="24"/>
              </w:rPr>
              <w:t>under legislation or common law concerning fraudulent acts; or</w:t>
            </w:r>
          </w:p>
          <w:p w14:paraId="35FF648B" w14:textId="77777777" w:rsidR="0086426A" w:rsidRDefault="00535323">
            <w:pPr>
              <w:numPr>
                <w:ilvl w:val="2"/>
                <w:numId w:val="7"/>
              </w:numPr>
              <w:tabs>
                <w:tab w:val="left" w:pos="-179"/>
                <w:tab w:val="left" w:pos="-9"/>
              </w:tabs>
              <w:spacing w:after="120"/>
              <w:ind w:left="992" w:right="136" w:hanging="285"/>
              <w:jc w:val="both"/>
            </w:pPr>
            <w:r>
              <w:rPr>
                <w:rFonts w:ascii="Arial" w:eastAsia="Arial" w:hAnsi="Arial" w:cs="Arial"/>
                <w:sz w:val="24"/>
                <w:szCs w:val="24"/>
              </w:rPr>
              <w:t xml:space="preserve">defrauding, attempting to defraud or conspiring to defraud a Buyer or other public body; or </w:t>
            </w:r>
          </w:p>
          <w:p w14:paraId="21C102DD" w14:textId="77777777" w:rsidR="0086426A" w:rsidRDefault="00535323">
            <w:pPr>
              <w:numPr>
                <w:ilvl w:val="1"/>
                <w:numId w:val="7"/>
              </w:numPr>
              <w:tabs>
                <w:tab w:val="left" w:pos="-576"/>
                <w:tab w:val="left" w:pos="144"/>
              </w:tabs>
              <w:spacing w:after="120"/>
              <w:ind w:left="566" w:right="136" w:hanging="435"/>
              <w:jc w:val="both"/>
              <w:rPr>
                <w:sz w:val="24"/>
                <w:szCs w:val="24"/>
              </w:rPr>
            </w:pPr>
            <w:r>
              <w:rPr>
                <w:rFonts w:ascii="Arial" w:eastAsia="Arial" w:hAnsi="Arial" w:cs="Arial"/>
                <w:sz w:val="24"/>
                <w:szCs w:val="24"/>
              </w:rPr>
              <w:t xml:space="preserve">any activity, practice or </w:t>
            </w:r>
            <w:r>
              <w:rPr>
                <w:rFonts w:ascii="Arial" w:eastAsia="Arial" w:hAnsi="Arial" w:cs="Arial"/>
                <w:sz w:val="24"/>
                <w:szCs w:val="24"/>
              </w:rPr>
              <w:t>conduct which would constitute one of the offences listed under (c) above if such activity, practice or conduct had been carried out in the UK;</w:t>
            </w:r>
          </w:p>
        </w:tc>
      </w:tr>
      <w:tr w:rsidR="0086426A" w14:paraId="0AFDB47F" w14:textId="77777777">
        <w:tc>
          <w:tcPr>
            <w:tcW w:w="2865" w:type="dxa"/>
          </w:tcPr>
          <w:p w14:paraId="452FC5A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“Protective Measures”</w:t>
            </w:r>
          </w:p>
        </w:tc>
        <w:tc>
          <w:tcPr>
            <w:tcW w:w="7725" w:type="dxa"/>
          </w:tcPr>
          <w:p w14:paraId="54BDA8B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sz w:val="24"/>
                <w:szCs w:val="24"/>
              </w:rPr>
              <w:t>f the Framework Contract or Call-Off Schedule 9 (Security), if applicable, in the case of a Call-Off Contract.</w:t>
            </w:r>
          </w:p>
        </w:tc>
      </w:tr>
      <w:tr w:rsidR="0086426A" w14:paraId="2CEBA2EC" w14:textId="77777777">
        <w:tc>
          <w:tcPr>
            <w:tcW w:w="2865" w:type="dxa"/>
          </w:tcPr>
          <w:p w14:paraId="42021AF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“Quality Plan”</w:t>
            </w:r>
          </w:p>
        </w:tc>
        <w:tc>
          <w:tcPr>
            <w:tcW w:w="7725" w:type="dxa"/>
          </w:tcPr>
          <w:p w14:paraId="65D163B9"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color w:val="000000"/>
                <w:sz w:val="24"/>
                <w:szCs w:val="24"/>
              </w:rPr>
              <w:t>has the meaning given to it in Call-Off Schedule 6 (ICT Services);</w:t>
            </w:r>
          </w:p>
        </w:tc>
      </w:tr>
      <w:tr w:rsidR="0086426A" w14:paraId="597C5127" w14:textId="77777777">
        <w:tc>
          <w:tcPr>
            <w:tcW w:w="2865" w:type="dxa"/>
          </w:tcPr>
          <w:p w14:paraId="66D6151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“Recall”</w:t>
            </w:r>
          </w:p>
        </w:tc>
        <w:tc>
          <w:tcPr>
            <w:tcW w:w="7725" w:type="dxa"/>
          </w:tcPr>
          <w:p w14:paraId="3DF41FF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a request by the Supplier to return Goods to the Supplier or the manufacturer after the discovery of safety issues or defects (including </w:t>
            </w:r>
            <w:r>
              <w:rPr>
                <w:rFonts w:ascii="Arial" w:eastAsia="Arial" w:hAnsi="Arial" w:cs="Arial"/>
                <w:sz w:val="24"/>
                <w:szCs w:val="24"/>
              </w:rPr>
              <w:lastRenderedPageBreak/>
              <w:t>defects in the right IPR rights) that might endanger health or hinder performance;</w:t>
            </w:r>
          </w:p>
        </w:tc>
      </w:tr>
      <w:tr w:rsidR="0086426A" w14:paraId="562276B2" w14:textId="77777777">
        <w:tc>
          <w:tcPr>
            <w:tcW w:w="2865" w:type="dxa"/>
          </w:tcPr>
          <w:p w14:paraId="11422501"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"Recipient Party"</w:t>
            </w:r>
          </w:p>
        </w:tc>
        <w:tc>
          <w:tcPr>
            <w:tcW w:w="7725" w:type="dxa"/>
          </w:tcPr>
          <w:p w14:paraId="3192570E"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Party which r</w:t>
            </w:r>
            <w:r>
              <w:rPr>
                <w:rFonts w:ascii="Arial" w:eastAsia="Arial" w:hAnsi="Arial" w:cs="Arial"/>
                <w:sz w:val="24"/>
                <w:szCs w:val="24"/>
              </w:rPr>
              <w:t>eceives or obtains directly or indirectly Confidential Information;</w:t>
            </w:r>
          </w:p>
        </w:tc>
      </w:tr>
      <w:tr w:rsidR="0086426A" w14:paraId="623B2AD5" w14:textId="77777777">
        <w:tc>
          <w:tcPr>
            <w:tcW w:w="2865" w:type="dxa"/>
          </w:tcPr>
          <w:p w14:paraId="033076DD"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"Rectification Plan"</w:t>
            </w:r>
          </w:p>
        </w:tc>
        <w:tc>
          <w:tcPr>
            <w:tcW w:w="7725" w:type="dxa"/>
          </w:tcPr>
          <w:p w14:paraId="754CBAD9"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Supplier’s plan (or revised plan) to rectify it’s breach using the template in Joint Schedule 10 (Rectification Plan) which shall include:</w:t>
            </w:r>
          </w:p>
          <w:p w14:paraId="1BA90A60" w14:textId="77777777" w:rsidR="0086426A" w:rsidRDefault="00535323">
            <w:pPr>
              <w:numPr>
                <w:ilvl w:val="1"/>
                <w:numId w:val="8"/>
              </w:numPr>
              <w:tabs>
                <w:tab w:val="left" w:pos="-576"/>
                <w:tab w:val="left" w:pos="144"/>
              </w:tabs>
              <w:spacing w:after="120"/>
              <w:ind w:left="566" w:right="136" w:hanging="435"/>
              <w:jc w:val="both"/>
              <w:rPr>
                <w:sz w:val="24"/>
                <w:szCs w:val="24"/>
              </w:rPr>
            </w:pPr>
            <w:r>
              <w:rPr>
                <w:rFonts w:ascii="Arial" w:eastAsia="Arial" w:hAnsi="Arial" w:cs="Arial"/>
                <w:sz w:val="24"/>
                <w:szCs w:val="24"/>
              </w:rPr>
              <w:t xml:space="preserve">full details of the Default that has occurred, including a root cause analysis; </w:t>
            </w:r>
          </w:p>
          <w:p w14:paraId="3EFFD2E0" w14:textId="77777777" w:rsidR="0086426A" w:rsidRDefault="00535323">
            <w:pPr>
              <w:numPr>
                <w:ilvl w:val="1"/>
                <w:numId w:val="8"/>
              </w:numPr>
              <w:tabs>
                <w:tab w:val="left" w:pos="-576"/>
                <w:tab w:val="left" w:pos="144"/>
              </w:tabs>
              <w:spacing w:after="120"/>
              <w:ind w:left="566" w:right="136" w:hanging="435"/>
              <w:jc w:val="both"/>
              <w:rPr>
                <w:sz w:val="24"/>
                <w:szCs w:val="24"/>
              </w:rPr>
            </w:pPr>
            <w:r>
              <w:rPr>
                <w:rFonts w:ascii="Arial" w:eastAsia="Arial" w:hAnsi="Arial" w:cs="Arial"/>
                <w:sz w:val="24"/>
                <w:szCs w:val="24"/>
              </w:rPr>
              <w:t>the actual or anticipated effect of the Default; and</w:t>
            </w:r>
          </w:p>
          <w:p w14:paraId="7749B895" w14:textId="77777777" w:rsidR="0086426A" w:rsidRDefault="00535323">
            <w:pPr>
              <w:numPr>
                <w:ilvl w:val="1"/>
                <w:numId w:val="8"/>
              </w:numPr>
              <w:tabs>
                <w:tab w:val="left" w:pos="-576"/>
                <w:tab w:val="left" w:pos="144"/>
              </w:tabs>
              <w:spacing w:after="120"/>
              <w:ind w:left="566" w:right="136" w:hanging="435"/>
              <w:jc w:val="both"/>
              <w:rPr>
                <w:sz w:val="24"/>
                <w:szCs w:val="24"/>
              </w:rPr>
            </w:pPr>
            <w:r>
              <w:rPr>
                <w:rFonts w:ascii="Arial" w:eastAsia="Arial" w:hAnsi="Arial" w:cs="Arial"/>
                <w:sz w:val="24"/>
                <w:szCs w:val="24"/>
              </w:rPr>
              <w:t>the steps which the Supplier proposes to take to rectify the Default (if applicable) and to prevent such Default from recu</w:t>
            </w:r>
            <w:r>
              <w:rPr>
                <w:rFonts w:ascii="Arial" w:eastAsia="Arial" w:hAnsi="Arial" w:cs="Arial"/>
                <w:sz w:val="24"/>
                <w:szCs w:val="24"/>
              </w:rPr>
              <w:t>rring, including timescales for such steps and for the rectification of the Default (where applicable);</w:t>
            </w:r>
          </w:p>
        </w:tc>
      </w:tr>
      <w:tr w:rsidR="0086426A" w14:paraId="2E56A719" w14:textId="77777777">
        <w:tc>
          <w:tcPr>
            <w:tcW w:w="2865" w:type="dxa"/>
          </w:tcPr>
          <w:p w14:paraId="12E70D3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"Rectification Plan Process"</w:t>
            </w:r>
          </w:p>
        </w:tc>
        <w:tc>
          <w:tcPr>
            <w:tcW w:w="7725" w:type="dxa"/>
          </w:tcPr>
          <w:p w14:paraId="44F2B6AB"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the process set out in Clause 10.3.1 to 10.3.4 (Rectification Plan Process); </w:t>
            </w:r>
          </w:p>
        </w:tc>
      </w:tr>
      <w:tr w:rsidR="0086426A" w14:paraId="468FAC5D" w14:textId="77777777">
        <w:tc>
          <w:tcPr>
            <w:tcW w:w="2865" w:type="dxa"/>
          </w:tcPr>
          <w:p w14:paraId="4D552FE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"Regulations"</w:t>
            </w:r>
          </w:p>
        </w:tc>
        <w:tc>
          <w:tcPr>
            <w:tcW w:w="7725" w:type="dxa"/>
          </w:tcPr>
          <w:p w14:paraId="581C08E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Public Contracts Regulati</w:t>
            </w:r>
            <w:r>
              <w:rPr>
                <w:rFonts w:ascii="Arial" w:eastAsia="Arial" w:hAnsi="Arial" w:cs="Arial"/>
                <w:sz w:val="24"/>
                <w:szCs w:val="24"/>
              </w:rPr>
              <w:t>ons 2015 and/or the Public Contracts (Scotland) Regulations 2015 (as the context requires);</w:t>
            </w:r>
          </w:p>
        </w:tc>
      </w:tr>
      <w:tr w:rsidR="0086426A" w14:paraId="7A8B394B" w14:textId="77777777">
        <w:tc>
          <w:tcPr>
            <w:tcW w:w="2865" w:type="dxa"/>
          </w:tcPr>
          <w:p w14:paraId="10D4491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"Reimbursable Expenses"</w:t>
            </w:r>
          </w:p>
        </w:tc>
        <w:tc>
          <w:tcPr>
            <w:tcW w:w="7725" w:type="dxa"/>
          </w:tcPr>
          <w:p w14:paraId="3B0416D9"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reasonable out of pocket travel and subsistence (for example, hotel and food) expenses, properly and necessarily incurred in the perfor</w:t>
            </w:r>
            <w:r>
              <w:rPr>
                <w:rFonts w:ascii="Arial" w:eastAsia="Arial" w:hAnsi="Arial" w:cs="Arial"/>
                <w:sz w:val="24"/>
                <w:szCs w:val="24"/>
              </w:rPr>
              <w:t>mance of the Services, calculated at the rates and in accordance with the Buyer's expenses policy current from time to time, but not including:</w:t>
            </w:r>
          </w:p>
          <w:p w14:paraId="26ED5E79" w14:textId="77777777" w:rsidR="0086426A" w:rsidRDefault="00535323">
            <w:pPr>
              <w:numPr>
                <w:ilvl w:val="1"/>
                <w:numId w:val="4"/>
              </w:numPr>
              <w:tabs>
                <w:tab w:val="left" w:pos="-576"/>
                <w:tab w:val="left" w:pos="144"/>
              </w:tabs>
              <w:spacing w:after="120"/>
              <w:ind w:left="566" w:right="136" w:hanging="420"/>
              <w:jc w:val="both"/>
              <w:rPr>
                <w:sz w:val="24"/>
                <w:szCs w:val="24"/>
              </w:rPr>
            </w:pPr>
            <w:r>
              <w:rPr>
                <w:rFonts w:ascii="Arial" w:eastAsia="Arial" w:hAnsi="Arial" w:cs="Arial"/>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B4E010D" w14:textId="77777777" w:rsidR="0086426A" w:rsidRDefault="00535323">
            <w:pPr>
              <w:numPr>
                <w:ilvl w:val="1"/>
                <w:numId w:val="4"/>
              </w:numPr>
              <w:tabs>
                <w:tab w:val="left" w:pos="-576"/>
                <w:tab w:val="left" w:pos="144"/>
              </w:tabs>
              <w:spacing w:after="120"/>
              <w:ind w:left="566" w:right="136" w:hanging="420"/>
              <w:jc w:val="both"/>
              <w:rPr>
                <w:sz w:val="24"/>
                <w:szCs w:val="24"/>
              </w:rPr>
            </w:pPr>
            <w:r>
              <w:rPr>
                <w:rFonts w:ascii="Arial" w:eastAsia="Arial" w:hAnsi="Arial" w:cs="Arial"/>
                <w:sz w:val="24"/>
                <w:szCs w:val="24"/>
              </w:rPr>
              <w:t>subsist</w:t>
            </w:r>
            <w:r>
              <w:rPr>
                <w:rFonts w:ascii="Arial" w:eastAsia="Arial" w:hAnsi="Arial" w:cs="Arial"/>
                <w:sz w:val="24"/>
                <w:szCs w:val="24"/>
              </w:rPr>
              <w:t>ence expenses incurred by Supplier Staff whilst performing the Services at their usual place of work, or to and from the premises at which the Services are principally to be performed;</w:t>
            </w:r>
          </w:p>
        </w:tc>
      </w:tr>
      <w:tr w:rsidR="0086426A" w14:paraId="17F09FC2" w14:textId="77777777">
        <w:tc>
          <w:tcPr>
            <w:tcW w:w="2865" w:type="dxa"/>
          </w:tcPr>
          <w:p w14:paraId="4A21EFE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"Relevant Authority"</w:t>
            </w:r>
          </w:p>
        </w:tc>
        <w:tc>
          <w:tcPr>
            <w:tcW w:w="7725" w:type="dxa"/>
          </w:tcPr>
          <w:p w14:paraId="12FD3BED"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Authority which is party to the Contract to w</w:t>
            </w:r>
            <w:r>
              <w:rPr>
                <w:rFonts w:ascii="Arial" w:eastAsia="Arial" w:hAnsi="Arial" w:cs="Arial"/>
                <w:sz w:val="24"/>
                <w:szCs w:val="24"/>
              </w:rPr>
              <w:t xml:space="preserve">hich a right or obligation is owed, as the context requires; </w:t>
            </w:r>
          </w:p>
        </w:tc>
      </w:tr>
      <w:tr w:rsidR="0086426A" w14:paraId="100A569D" w14:textId="77777777">
        <w:tc>
          <w:tcPr>
            <w:tcW w:w="2865" w:type="dxa"/>
          </w:tcPr>
          <w:p w14:paraId="052D92D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"Relevant Authority's Confidential Information"</w:t>
            </w:r>
          </w:p>
        </w:tc>
        <w:tc>
          <w:tcPr>
            <w:tcW w:w="7725" w:type="dxa"/>
          </w:tcPr>
          <w:p w14:paraId="4067393E" w14:textId="77777777" w:rsidR="0086426A" w:rsidRDefault="00535323">
            <w:pPr>
              <w:numPr>
                <w:ilvl w:val="1"/>
                <w:numId w:val="6"/>
              </w:numPr>
              <w:tabs>
                <w:tab w:val="left" w:pos="-576"/>
                <w:tab w:val="left" w:pos="144"/>
              </w:tabs>
              <w:spacing w:after="120"/>
              <w:ind w:left="566" w:right="136" w:hanging="420"/>
              <w:jc w:val="both"/>
              <w:rPr>
                <w:sz w:val="24"/>
                <w:szCs w:val="24"/>
              </w:rPr>
            </w:pPr>
            <w:r>
              <w:rPr>
                <w:rFonts w:ascii="Arial" w:eastAsia="Arial" w:hAnsi="Arial" w:cs="Arial"/>
                <w:sz w:val="24"/>
                <w:szCs w:val="24"/>
              </w:rPr>
              <w:t>all Personal Data and any information, however it is conveyed, that relates to the business, affairs, developments, property rights, trade secret</w:t>
            </w:r>
            <w:r>
              <w:rPr>
                <w:rFonts w:ascii="Arial" w:eastAsia="Arial" w:hAnsi="Arial" w:cs="Arial"/>
                <w:sz w:val="24"/>
                <w:szCs w:val="24"/>
              </w:rPr>
              <w:t xml:space="preserve">s, Know-How and IPR of the Relevant Authority (including all Relevant Authority Existing IPR and New IPR); </w:t>
            </w:r>
          </w:p>
          <w:p w14:paraId="530BD205" w14:textId="77777777" w:rsidR="0086426A" w:rsidRDefault="00535323">
            <w:pPr>
              <w:numPr>
                <w:ilvl w:val="1"/>
                <w:numId w:val="6"/>
              </w:numPr>
              <w:tabs>
                <w:tab w:val="left" w:pos="-576"/>
                <w:tab w:val="left" w:pos="144"/>
              </w:tabs>
              <w:spacing w:after="120"/>
              <w:ind w:left="566" w:right="136" w:hanging="420"/>
              <w:jc w:val="both"/>
              <w:rPr>
                <w:sz w:val="24"/>
                <w:szCs w:val="24"/>
              </w:rPr>
            </w:pPr>
            <w:r>
              <w:rPr>
                <w:rFonts w:ascii="Arial" w:eastAsia="Arial" w:hAnsi="Arial" w:cs="Arial"/>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w:t>
            </w:r>
            <w:r>
              <w:rPr>
                <w:rFonts w:ascii="Arial" w:eastAsia="Arial" w:hAnsi="Arial" w:cs="Arial"/>
                <w:sz w:val="24"/>
                <w:szCs w:val="24"/>
              </w:rPr>
              <w:t>s possession in connection with a Contract; and</w:t>
            </w:r>
          </w:p>
          <w:p w14:paraId="0784E32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information derived from any of the above;</w:t>
            </w:r>
          </w:p>
        </w:tc>
      </w:tr>
      <w:tr w:rsidR="0086426A" w14:paraId="1604DF59" w14:textId="77777777">
        <w:tc>
          <w:tcPr>
            <w:tcW w:w="2865" w:type="dxa"/>
          </w:tcPr>
          <w:p w14:paraId="77A96E8B"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"Relevant   Requirements"</w:t>
            </w:r>
          </w:p>
        </w:tc>
        <w:tc>
          <w:tcPr>
            <w:tcW w:w="7725" w:type="dxa"/>
          </w:tcPr>
          <w:p w14:paraId="3A02BC76"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all applicable Law relating to bribery, corruption and fraud, including the Bribery Act 2010 and any guidance issued by the Secretary of S</w:t>
            </w:r>
            <w:r>
              <w:rPr>
                <w:rFonts w:ascii="Arial" w:eastAsia="Arial" w:hAnsi="Arial" w:cs="Arial"/>
                <w:sz w:val="24"/>
                <w:szCs w:val="24"/>
              </w:rPr>
              <w:t>tate pursuant to section 9 of the Bribery Act 2010;</w:t>
            </w:r>
          </w:p>
        </w:tc>
      </w:tr>
      <w:tr w:rsidR="0086426A" w14:paraId="2BF647EE" w14:textId="77777777">
        <w:tc>
          <w:tcPr>
            <w:tcW w:w="2865" w:type="dxa"/>
          </w:tcPr>
          <w:p w14:paraId="53F92310"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"Relevant Tax Authority"</w:t>
            </w:r>
          </w:p>
        </w:tc>
        <w:tc>
          <w:tcPr>
            <w:tcW w:w="7725" w:type="dxa"/>
          </w:tcPr>
          <w:p w14:paraId="17C2EC77"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HMRC, or, if applicable, the tax authority in the jurisdiction in which the Supplier is established;</w:t>
            </w:r>
          </w:p>
        </w:tc>
      </w:tr>
      <w:tr w:rsidR="0086426A" w14:paraId="42AA73DB" w14:textId="77777777">
        <w:tc>
          <w:tcPr>
            <w:tcW w:w="2865" w:type="dxa"/>
          </w:tcPr>
          <w:p w14:paraId="22323FD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"Reminder Notice"</w:t>
            </w:r>
          </w:p>
        </w:tc>
        <w:tc>
          <w:tcPr>
            <w:tcW w:w="7725" w:type="dxa"/>
          </w:tcPr>
          <w:p w14:paraId="7CC8E948" w14:textId="77777777" w:rsidR="0086426A" w:rsidRDefault="00535323">
            <w:pPr>
              <w:tabs>
                <w:tab w:val="left" w:pos="1985"/>
                <w:tab w:val="left" w:pos="2127"/>
              </w:tabs>
              <w:spacing w:after="120"/>
              <w:ind w:left="141" w:right="136"/>
              <w:jc w:val="both"/>
              <w:rPr>
                <w:rFonts w:ascii="Arial" w:eastAsia="Arial" w:hAnsi="Arial" w:cs="Arial"/>
                <w:sz w:val="24"/>
                <w:szCs w:val="24"/>
              </w:rPr>
            </w:pPr>
            <w:r>
              <w:rPr>
                <w:rFonts w:ascii="Arial" w:eastAsia="Arial" w:hAnsi="Arial" w:cs="Arial"/>
                <w:sz w:val="24"/>
                <w:szCs w:val="24"/>
              </w:rPr>
              <w:t xml:space="preserve">a notice sent in accordance with Clause 10.5 given by the Supplier to the Buyer providing notification that payment has not been received on time; </w:t>
            </w:r>
          </w:p>
        </w:tc>
      </w:tr>
      <w:tr w:rsidR="0086426A" w14:paraId="177E7E75" w14:textId="77777777">
        <w:tc>
          <w:tcPr>
            <w:tcW w:w="2865" w:type="dxa"/>
          </w:tcPr>
          <w:p w14:paraId="202B666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"Replacement Deliverables"</w:t>
            </w:r>
          </w:p>
        </w:tc>
        <w:tc>
          <w:tcPr>
            <w:tcW w:w="7725" w:type="dxa"/>
          </w:tcPr>
          <w:p w14:paraId="3C04996B" w14:textId="77777777" w:rsidR="0086426A" w:rsidRDefault="00535323">
            <w:pPr>
              <w:tabs>
                <w:tab w:val="left" w:pos="1985"/>
                <w:tab w:val="left" w:pos="2127"/>
              </w:tabs>
              <w:spacing w:after="120"/>
              <w:ind w:left="141" w:right="136"/>
              <w:jc w:val="both"/>
              <w:rPr>
                <w:rFonts w:ascii="Arial" w:eastAsia="Arial" w:hAnsi="Arial" w:cs="Arial"/>
                <w:sz w:val="24"/>
                <w:szCs w:val="24"/>
              </w:rPr>
            </w:pPr>
            <w:r>
              <w:rPr>
                <w:rFonts w:ascii="Arial" w:eastAsia="Arial" w:hAnsi="Arial" w:cs="Arial"/>
                <w:sz w:val="24"/>
                <w:szCs w:val="24"/>
              </w:rPr>
              <w:t xml:space="preserve">any deliverables which are substantially similar to any of the Deliverables and </w:t>
            </w:r>
            <w:r>
              <w:rPr>
                <w:rFonts w:ascii="Arial" w:eastAsia="Arial" w:hAnsi="Arial" w:cs="Arial"/>
                <w:sz w:val="24"/>
                <w:szCs w:val="24"/>
              </w:rPr>
              <w:t>which the Buyer receives in substitution for any of the Deliverables following the Call-Off Expiry Date, whether those goods are provided by the Buyer internally and/or by any third party;</w:t>
            </w:r>
          </w:p>
        </w:tc>
      </w:tr>
      <w:tr w:rsidR="0086426A" w14:paraId="7501F47A" w14:textId="77777777">
        <w:tc>
          <w:tcPr>
            <w:tcW w:w="2865" w:type="dxa"/>
          </w:tcPr>
          <w:p w14:paraId="6AC60726"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"Replacement Subcontractor"</w:t>
            </w:r>
          </w:p>
        </w:tc>
        <w:tc>
          <w:tcPr>
            <w:tcW w:w="7725" w:type="dxa"/>
          </w:tcPr>
          <w:p w14:paraId="4A0D22E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Subcontractor of the Replacement Sup</w:t>
            </w:r>
            <w:r>
              <w:rPr>
                <w:rFonts w:ascii="Arial" w:eastAsia="Arial" w:hAnsi="Arial" w:cs="Arial"/>
                <w:sz w:val="24"/>
                <w:szCs w:val="24"/>
              </w:rPr>
              <w:t xml:space="preserve">plier to whom Transferring Supplier Employees will transfer on a Service Transfer Date (or any Subcontractor of any such Subcontractor); </w:t>
            </w:r>
          </w:p>
        </w:tc>
      </w:tr>
      <w:tr w:rsidR="0086426A" w14:paraId="3A9C36DD" w14:textId="77777777">
        <w:tc>
          <w:tcPr>
            <w:tcW w:w="2865" w:type="dxa"/>
          </w:tcPr>
          <w:p w14:paraId="670CDB5D"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"Replacement Supplier"</w:t>
            </w:r>
          </w:p>
        </w:tc>
        <w:tc>
          <w:tcPr>
            <w:tcW w:w="7725" w:type="dxa"/>
          </w:tcPr>
          <w:p w14:paraId="7348601D"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third party provider of Replacement Deliverables appointed by or at the direction of the B</w:t>
            </w:r>
            <w:r>
              <w:rPr>
                <w:rFonts w:ascii="Arial" w:eastAsia="Arial" w:hAnsi="Arial" w:cs="Arial"/>
                <w:sz w:val="24"/>
                <w:szCs w:val="24"/>
              </w:rPr>
              <w:t>uyer from time to time or where the Buyer is providing Replacement Deliverables for its own account, shall also include the Buyer;</w:t>
            </w:r>
          </w:p>
        </w:tc>
      </w:tr>
      <w:tr w:rsidR="0086426A" w14:paraId="316DFE01" w14:textId="77777777">
        <w:tc>
          <w:tcPr>
            <w:tcW w:w="2865" w:type="dxa"/>
          </w:tcPr>
          <w:p w14:paraId="15F19FB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"Request For Information"</w:t>
            </w:r>
          </w:p>
        </w:tc>
        <w:tc>
          <w:tcPr>
            <w:tcW w:w="7725" w:type="dxa"/>
          </w:tcPr>
          <w:p w14:paraId="71890ABE"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request for information or an apparent request relating to a Contract for the provision of the Deliverables or an apparent request for such information under the FOIA or the EIRs;</w:t>
            </w:r>
          </w:p>
        </w:tc>
      </w:tr>
      <w:tr w:rsidR="0086426A" w14:paraId="636B4E8B" w14:textId="77777777">
        <w:tc>
          <w:tcPr>
            <w:tcW w:w="2865" w:type="dxa"/>
          </w:tcPr>
          <w:p w14:paraId="63B64441"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"Required Insurances"</w:t>
            </w:r>
          </w:p>
        </w:tc>
        <w:tc>
          <w:tcPr>
            <w:tcW w:w="7725" w:type="dxa"/>
          </w:tcPr>
          <w:p w14:paraId="62654DE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insurances required by Joint Schedule 3 (Insura</w:t>
            </w:r>
            <w:r>
              <w:rPr>
                <w:rFonts w:ascii="Arial" w:eastAsia="Arial" w:hAnsi="Arial" w:cs="Arial"/>
                <w:sz w:val="24"/>
                <w:szCs w:val="24"/>
              </w:rPr>
              <w:t xml:space="preserve">nce Requirements) or any additional insurances specified in the Order Form; </w:t>
            </w:r>
          </w:p>
        </w:tc>
      </w:tr>
      <w:tr w:rsidR="0086426A" w14:paraId="199E5795" w14:textId="77777777">
        <w:tc>
          <w:tcPr>
            <w:tcW w:w="2865" w:type="dxa"/>
          </w:tcPr>
          <w:p w14:paraId="26B1155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"Satisfaction Certificate"</w:t>
            </w:r>
          </w:p>
        </w:tc>
        <w:tc>
          <w:tcPr>
            <w:tcW w:w="7725" w:type="dxa"/>
          </w:tcPr>
          <w:p w14:paraId="728CAB8E"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certificate (materially in the form of the document contained in of Part B of Call-Off Schedule 13 (Implementation Plan and Testing) or as agreed b</w:t>
            </w:r>
            <w:r>
              <w:rPr>
                <w:rFonts w:ascii="Arial" w:eastAsia="Arial" w:hAnsi="Arial" w:cs="Arial"/>
                <w:sz w:val="24"/>
                <w:szCs w:val="24"/>
              </w:rPr>
              <w:t>y the Parties where Call-Off Schedule 13 is not used in this Contract) granted by the Buyer when the Supplier has met all of the requirements of an Order, Achieved a Milestone or a Test;</w:t>
            </w:r>
          </w:p>
        </w:tc>
      </w:tr>
      <w:tr w:rsidR="0086426A" w14:paraId="298D7463" w14:textId="77777777">
        <w:tc>
          <w:tcPr>
            <w:tcW w:w="2865" w:type="dxa"/>
          </w:tcPr>
          <w:p w14:paraId="6A929F4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"Security Management Plan"</w:t>
            </w:r>
          </w:p>
        </w:tc>
        <w:tc>
          <w:tcPr>
            <w:tcW w:w="7725" w:type="dxa"/>
          </w:tcPr>
          <w:p w14:paraId="15F66BA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Supplier's security management plan p</w:t>
            </w:r>
            <w:r>
              <w:rPr>
                <w:rFonts w:ascii="Arial" w:eastAsia="Arial" w:hAnsi="Arial" w:cs="Arial"/>
                <w:sz w:val="24"/>
                <w:szCs w:val="24"/>
              </w:rPr>
              <w:t xml:space="preserve">repared pursuant to Call-Off Schedule 9 (Security) (if applicable); </w:t>
            </w:r>
          </w:p>
        </w:tc>
      </w:tr>
      <w:tr w:rsidR="0086426A" w14:paraId="254CD29F" w14:textId="77777777">
        <w:tc>
          <w:tcPr>
            <w:tcW w:w="2865" w:type="dxa"/>
          </w:tcPr>
          <w:p w14:paraId="32B6B7B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"Security Policy"</w:t>
            </w:r>
          </w:p>
        </w:tc>
        <w:tc>
          <w:tcPr>
            <w:tcW w:w="7725" w:type="dxa"/>
          </w:tcPr>
          <w:p w14:paraId="26B2680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the Buyer's security policy, referred to in the Order Form, in force as at the Call-Off Start Date (a copy of which has been supplied to the Supplier), as updated from </w:t>
            </w:r>
            <w:r>
              <w:rPr>
                <w:rFonts w:ascii="Arial" w:eastAsia="Arial" w:hAnsi="Arial" w:cs="Arial"/>
                <w:sz w:val="24"/>
                <w:szCs w:val="24"/>
              </w:rPr>
              <w:t>time to time and notified to the Supplier;</w:t>
            </w:r>
          </w:p>
        </w:tc>
      </w:tr>
      <w:tr w:rsidR="0086426A" w14:paraId="4A6150CD" w14:textId="77777777">
        <w:tc>
          <w:tcPr>
            <w:tcW w:w="2865" w:type="dxa"/>
          </w:tcPr>
          <w:p w14:paraId="0F38D29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“Secondary Lease”</w:t>
            </w:r>
          </w:p>
        </w:tc>
        <w:tc>
          <w:tcPr>
            <w:tcW w:w="7725" w:type="dxa"/>
          </w:tcPr>
          <w:p w14:paraId="11F3A08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period of extension that Buyers may choose following expiry of the Primary Lease period;</w:t>
            </w:r>
          </w:p>
        </w:tc>
      </w:tr>
      <w:tr w:rsidR="0086426A" w14:paraId="7A452ACA" w14:textId="77777777">
        <w:tc>
          <w:tcPr>
            <w:tcW w:w="2865" w:type="dxa"/>
          </w:tcPr>
          <w:p w14:paraId="12659D7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"Self Audit Certificate"</w:t>
            </w:r>
          </w:p>
        </w:tc>
        <w:tc>
          <w:tcPr>
            <w:tcW w:w="7725" w:type="dxa"/>
          </w:tcPr>
          <w:p w14:paraId="5F55D124"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means the certificate in the form as set out in Framework Schedule 8 (Self Audit Certificate);</w:t>
            </w:r>
          </w:p>
        </w:tc>
      </w:tr>
      <w:tr w:rsidR="0086426A" w14:paraId="4911DC05" w14:textId="77777777">
        <w:tc>
          <w:tcPr>
            <w:tcW w:w="2865" w:type="dxa"/>
          </w:tcPr>
          <w:p w14:paraId="4A8789FC"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"Serious Fraud Office"</w:t>
            </w:r>
          </w:p>
        </w:tc>
        <w:tc>
          <w:tcPr>
            <w:tcW w:w="7725" w:type="dxa"/>
          </w:tcPr>
          <w:p w14:paraId="4CC5531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UK Government body named as such as may be renamed or replaced by an equivalent body from time to time;</w:t>
            </w:r>
          </w:p>
        </w:tc>
      </w:tr>
      <w:tr w:rsidR="0086426A" w14:paraId="35C3D73F" w14:textId="77777777">
        <w:tc>
          <w:tcPr>
            <w:tcW w:w="2865" w:type="dxa"/>
          </w:tcPr>
          <w:p w14:paraId="4D3281E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“Service Credits”</w:t>
            </w:r>
          </w:p>
        </w:tc>
        <w:tc>
          <w:tcPr>
            <w:tcW w:w="7725" w:type="dxa"/>
          </w:tcPr>
          <w:p w14:paraId="25AE962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has the me</w:t>
            </w:r>
            <w:r>
              <w:rPr>
                <w:rFonts w:ascii="Arial" w:eastAsia="Arial" w:hAnsi="Arial" w:cs="Arial"/>
                <w:sz w:val="24"/>
                <w:szCs w:val="24"/>
              </w:rPr>
              <w:t>aning given to it at Paragraph 1.1 of Call-Off Schedule 14 (Service Levels);</w:t>
            </w:r>
          </w:p>
        </w:tc>
      </w:tr>
      <w:tr w:rsidR="0086426A" w14:paraId="4B800037" w14:textId="77777777">
        <w:tc>
          <w:tcPr>
            <w:tcW w:w="2865" w:type="dxa"/>
          </w:tcPr>
          <w:p w14:paraId="35256DB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“Service Levels”</w:t>
            </w:r>
          </w:p>
        </w:tc>
        <w:tc>
          <w:tcPr>
            <w:tcW w:w="7725" w:type="dxa"/>
          </w:tcPr>
          <w:p w14:paraId="77EFF467"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service levels applicable to the provision of the Deliverables under the Call-Off Contract (which, where Call-Off Schedule 14 (Service Levels) is used in thi</w:t>
            </w:r>
            <w:r>
              <w:rPr>
                <w:rFonts w:ascii="Arial" w:eastAsia="Arial" w:hAnsi="Arial" w:cs="Arial"/>
                <w:sz w:val="24"/>
                <w:szCs w:val="24"/>
              </w:rPr>
              <w:t>s Contract, are specified in the Annex to Part A of such Schedule);</w:t>
            </w:r>
          </w:p>
        </w:tc>
      </w:tr>
      <w:tr w:rsidR="0086426A" w14:paraId="28D9B131" w14:textId="77777777">
        <w:tc>
          <w:tcPr>
            <w:tcW w:w="2865" w:type="dxa"/>
          </w:tcPr>
          <w:p w14:paraId="08950DE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"Service Period"</w:t>
            </w:r>
          </w:p>
        </w:tc>
        <w:tc>
          <w:tcPr>
            <w:tcW w:w="7725" w:type="dxa"/>
          </w:tcPr>
          <w:p w14:paraId="5944360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has the meaning given to it in the Order Form;</w:t>
            </w:r>
          </w:p>
        </w:tc>
      </w:tr>
      <w:tr w:rsidR="0086426A" w14:paraId="7AE2BAC4" w14:textId="77777777">
        <w:tc>
          <w:tcPr>
            <w:tcW w:w="2865" w:type="dxa"/>
          </w:tcPr>
          <w:p w14:paraId="426F67F0"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"Services"</w:t>
            </w:r>
          </w:p>
        </w:tc>
        <w:tc>
          <w:tcPr>
            <w:tcW w:w="7725" w:type="dxa"/>
          </w:tcPr>
          <w:p w14:paraId="46F3327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services made available by the Supplier as specified in Framework Schedule 1 (Specification) and in relation to a Call-Off Contract as specified in the Order Form;</w:t>
            </w:r>
          </w:p>
        </w:tc>
      </w:tr>
      <w:tr w:rsidR="0086426A" w14:paraId="4606520D" w14:textId="77777777">
        <w:tc>
          <w:tcPr>
            <w:tcW w:w="2865" w:type="dxa"/>
          </w:tcPr>
          <w:p w14:paraId="6723E75D"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"Service Transfer"</w:t>
            </w:r>
          </w:p>
        </w:tc>
        <w:tc>
          <w:tcPr>
            <w:tcW w:w="7725" w:type="dxa"/>
          </w:tcPr>
          <w:p w14:paraId="676FC5DB"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any transfer of the Deliverables (or any part of the Deliverables), for </w:t>
            </w:r>
            <w:r>
              <w:rPr>
                <w:rFonts w:ascii="Arial" w:eastAsia="Arial" w:hAnsi="Arial" w:cs="Arial"/>
                <w:sz w:val="24"/>
                <w:szCs w:val="24"/>
              </w:rPr>
              <w:t>whatever reason, from the Supplier or any Subcontractor to a Replacement Supplier or a Replacement Subcontractor;</w:t>
            </w:r>
          </w:p>
        </w:tc>
      </w:tr>
      <w:tr w:rsidR="0086426A" w14:paraId="5CB4A457" w14:textId="77777777">
        <w:tc>
          <w:tcPr>
            <w:tcW w:w="2865" w:type="dxa"/>
          </w:tcPr>
          <w:p w14:paraId="7B86A159" w14:textId="77777777" w:rsidR="0086426A" w:rsidRDefault="00535323">
            <w:pPr>
              <w:spacing w:after="120"/>
              <w:ind w:left="141"/>
              <w:rPr>
                <w:rFonts w:ascii="Arial" w:eastAsia="Arial" w:hAnsi="Arial" w:cs="Arial"/>
                <w:b/>
                <w:sz w:val="24"/>
                <w:szCs w:val="24"/>
                <w:highlight w:val="green"/>
              </w:rPr>
            </w:pPr>
            <w:r>
              <w:rPr>
                <w:rFonts w:ascii="Arial" w:eastAsia="Arial" w:hAnsi="Arial" w:cs="Arial"/>
                <w:b/>
                <w:sz w:val="24"/>
                <w:szCs w:val="24"/>
              </w:rPr>
              <w:t>"Service Transfer Date"</w:t>
            </w:r>
          </w:p>
        </w:tc>
        <w:tc>
          <w:tcPr>
            <w:tcW w:w="7725" w:type="dxa"/>
          </w:tcPr>
          <w:p w14:paraId="76E8D15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date of a Service Transfer;</w:t>
            </w:r>
          </w:p>
        </w:tc>
      </w:tr>
      <w:tr w:rsidR="0086426A" w14:paraId="2CAF9954" w14:textId="77777777">
        <w:tc>
          <w:tcPr>
            <w:tcW w:w="2865" w:type="dxa"/>
          </w:tcPr>
          <w:p w14:paraId="1911896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"Sites"</w:t>
            </w:r>
          </w:p>
        </w:tc>
        <w:tc>
          <w:tcPr>
            <w:tcW w:w="7725" w:type="dxa"/>
          </w:tcPr>
          <w:p w14:paraId="50D2030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premises (including the Buyer Premises, the Supplier’s premises or third</w:t>
            </w:r>
            <w:r>
              <w:rPr>
                <w:rFonts w:ascii="Arial" w:eastAsia="Arial" w:hAnsi="Arial" w:cs="Arial"/>
                <w:sz w:val="24"/>
                <w:szCs w:val="24"/>
              </w:rPr>
              <w:t xml:space="preserve"> party premises) from, to or at which:</w:t>
            </w:r>
          </w:p>
          <w:p w14:paraId="23CBC525" w14:textId="77777777" w:rsidR="0086426A" w:rsidRDefault="00535323">
            <w:pPr>
              <w:numPr>
                <w:ilvl w:val="1"/>
                <w:numId w:val="11"/>
              </w:numPr>
              <w:tabs>
                <w:tab w:val="left" w:pos="-576"/>
                <w:tab w:val="left" w:pos="144"/>
              </w:tabs>
              <w:spacing w:after="120"/>
              <w:ind w:left="566" w:right="136" w:hanging="420"/>
              <w:jc w:val="both"/>
              <w:rPr>
                <w:sz w:val="24"/>
                <w:szCs w:val="24"/>
              </w:rPr>
            </w:pPr>
            <w:r>
              <w:rPr>
                <w:rFonts w:ascii="Arial" w:eastAsia="Arial" w:hAnsi="Arial" w:cs="Arial"/>
                <w:sz w:val="24"/>
                <w:szCs w:val="24"/>
              </w:rPr>
              <w:t>the Deliverables are (or are to be) provided; or</w:t>
            </w:r>
          </w:p>
          <w:p w14:paraId="5B56D17D" w14:textId="77777777" w:rsidR="0086426A" w:rsidRDefault="00535323">
            <w:pPr>
              <w:numPr>
                <w:ilvl w:val="1"/>
                <w:numId w:val="11"/>
              </w:numPr>
              <w:tabs>
                <w:tab w:val="left" w:pos="-576"/>
                <w:tab w:val="left" w:pos="144"/>
              </w:tabs>
              <w:spacing w:after="120"/>
              <w:ind w:left="566" w:right="136" w:hanging="420"/>
              <w:jc w:val="both"/>
              <w:rPr>
                <w:sz w:val="24"/>
                <w:szCs w:val="24"/>
              </w:rPr>
            </w:pPr>
            <w:r>
              <w:rPr>
                <w:rFonts w:ascii="Arial" w:eastAsia="Arial" w:hAnsi="Arial" w:cs="Arial"/>
                <w:sz w:val="24"/>
                <w:szCs w:val="24"/>
              </w:rPr>
              <w:t>the Supplier manages, organises or otherwise directs the provision or the use of the Deliverables;</w:t>
            </w:r>
          </w:p>
        </w:tc>
      </w:tr>
      <w:tr w:rsidR="0086426A" w14:paraId="25ED454E" w14:textId="77777777">
        <w:tc>
          <w:tcPr>
            <w:tcW w:w="2865" w:type="dxa"/>
          </w:tcPr>
          <w:p w14:paraId="6799FB1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"SME"</w:t>
            </w:r>
          </w:p>
        </w:tc>
        <w:tc>
          <w:tcPr>
            <w:tcW w:w="7725" w:type="dxa"/>
          </w:tcPr>
          <w:p w14:paraId="1942777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 enterprise falling within the category of micro, small and medium sized enterprises defined by the Commission Recommendation of 6 May 2003 concerni</w:t>
            </w:r>
            <w:r>
              <w:rPr>
                <w:rFonts w:ascii="Arial" w:eastAsia="Arial" w:hAnsi="Arial" w:cs="Arial"/>
                <w:sz w:val="24"/>
                <w:szCs w:val="24"/>
              </w:rPr>
              <w:t>ng the definition of micro, small and medium enterprises;</w:t>
            </w:r>
          </w:p>
        </w:tc>
      </w:tr>
      <w:tr w:rsidR="0086426A" w14:paraId="6301F011" w14:textId="77777777">
        <w:tc>
          <w:tcPr>
            <w:tcW w:w="2865" w:type="dxa"/>
          </w:tcPr>
          <w:p w14:paraId="1A88829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“Social Value”</w:t>
            </w:r>
          </w:p>
        </w:tc>
        <w:tc>
          <w:tcPr>
            <w:tcW w:w="7725" w:type="dxa"/>
          </w:tcPr>
          <w:p w14:paraId="0207097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the way the Government Buyers apply their thought processes around how scarce resources are allocated and used.  It involves looking beyond the price of each individual Contract and </w:t>
            </w:r>
            <w:r>
              <w:rPr>
                <w:rFonts w:ascii="Arial" w:eastAsia="Arial" w:hAnsi="Arial" w:cs="Arial"/>
                <w:sz w:val="24"/>
                <w:szCs w:val="24"/>
              </w:rPr>
              <w:t>looking at what the collective benefit to a community is when Buyers choose to award a Contract;</w:t>
            </w:r>
          </w:p>
        </w:tc>
      </w:tr>
      <w:tr w:rsidR="0086426A" w14:paraId="65CB68A6" w14:textId="77777777">
        <w:tc>
          <w:tcPr>
            <w:tcW w:w="2865" w:type="dxa"/>
          </w:tcPr>
          <w:p w14:paraId="5C63A8F9"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“Software”</w:t>
            </w:r>
          </w:p>
        </w:tc>
        <w:tc>
          <w:tcPr>
            <w:tcW w:w="7725" w:type="dxa"/>
          </w:tcPr>
          <w:p w14:paraId="76563F6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Specially Written Software COTS Software and non-COTS Supplier and third party Software;</w:t>
            </w:r>
          </w:p>
        </w:tc>
      </w:tr>
      <w:tr w:rsidR="0086426A" w14:paraId="70A99635" w14:textId="77777777">
        <w:tc>
          <w:tcPr>
            <w:tcW w:w="2865" w:type="dxa"/>
          </w:tcPr>
          <w:p w14:paraId="477A897D"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“Software Products”</w:t>
            </w:r>
          </w:p>
        </w:tc>
        <w:tc>
          <w:tcPr>
            <w:tcW w:w="7725" w:type="dxa"/>
          </w:tcPr>
          <w:p w14:paraId="42F94A7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Software packages and Software programs;</w:t>
            </w:r>
          </w:p>
        </w:tc>
      </w:tr>
      <w:tr w:rsidR="0086426A" w14:paraId="12AAF9D6" w14:textId="77777777">
        <w:tc>
          <w:tcPr>
            <w:tcW w:w="2865" w:type="dxa"/>
          </w:tcPr>
          <w:p w14:paraId="34F4623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"Source Code"</w:t>
            </w:r>
          </w:p>
        </w:tc>
        <w:tc>
          <w:tcPr>
            <w:tcW w:w="7725" w:type="dxa"/>
          </w:tcPr>
          <w:p w14:paraId="1E67E43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computer programs and/or data in eye-readable form and in such form that it can be compiled or interpreted into equivalent binary code together with all related design comments, flow charts, technical</w:t>
            </w:r>
            <w:r>
              <w:rPr>
                <w:rFonts w:ascii="Arial" w:eastAsia="Arial" w:hAnsi="Arial" w:cs="Arial"/>
                <w:sz w:val="24"/>
                <w:szCs w:val="24"/>
              </w:rPr>
              <w:t xml:space="preserve"> information and documentation necessary for the use, reproduction, maintenance, modification and enhancement of such software;</w:t>
            </w:r>
          </w:p>
        </w:tc>
      </w:tr>
      <w:tr w:rsidR="0086426A" w14:paraId="5A947C9E" w14:textId="77777777">
        <w:tc>
          <w:tcPr>
            <w:tcW w:w="2865" w:type="dxa"/>
          </w:tcPr>
          <w:p w14:paraId="443F30C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“Specially Written Software”</w:t>
            </w:r>
          </w:p>
        </w:tc>
        <w:tc>
          <w:tcPr>
            <w:tcW w:w="7725" w:type="dxa"/>
          </w:tcPr>
          <w:p w14:paraId="473F184F"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software (including database software, linking instructions, test scripts, compilation instruc</w:t>
            </w:r>
            <w:r>
              <w:rPr>
                <w:rFonts w:ascii="Arial" w:eastAsia="Arial" w:hAnsi="Arial" w:cs="Arial"/>
                <w:sz w:val="24"/>
                <w:szCs w:val="24"/>
              </w:rPr>
              <w:t xml:space="preserve">tions and test instructions) created by the Supplier (or by a Sub-Contractor or other third party on behalf of the Supplier) specifically for the purposes of this Contract, including any modifications or enhancements to COTS Software. For the avoidance of </w:t>
            </w:r>
            <w:r>
              <w:rPr>
                <w:rFonts w:ascii="Arial" w:eastAsia="Arial" w:hAnsi="Arial" w:cs="Arial"/>
                <w:sz w:val="24"/>
                <w:szCs w:val="24"/>
              </w:rPr>
              <w:t>doubt Specially Written Software does not constitute New IPR;</w:t>
            </w:r>
          </w:p>
        </w:tc>
      </w:tr>
      <w:tr w:rsidR="0086426A" w14:paraId="22610CA4" w14:textId="77777777">
        <w:tc>
          <w:tcPr>
            <w:tcW w:w="2865" w:type="dxa"/>
          </w:tcPr>
          <w:p w14:paraId="0D7DA52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"Special Terms"</w:t>
            </w:r>
          </w:p>
        </w:tc>
        <w:tc>
          <w:tcPr>
            <w:tcW w:w="7725" w:type="dxa"/>
          </w:tcPr>
          <w:p w14:paraId="28355DED"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additional Clauses set out in the Framework Award Form or Order Form which shall form part of the respective Contract;</w:t>
            </w:r>
          </w:p>
        </w:tc>
      </w:tr>
      <w:tr w:rsidR="0086426A" w14:paraId="3AAC871E" w14:textId="77777777">
        <w:tc>
          <w:tcPr>
            <w:tcW w:w="2865" w:type="dxa"/>
          </w:tcPr>
          <w:p w14:paraId="002EA44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"Specific Change in Law"</w:t>
            </w:r>
          </w:p>
        </w:tc>
        <w:tc>
          <w:tcPr>
            <w:tcW w:w="7725" w:type="dxa"/>
          </w:tcPr>
          <w:p w14:paraId="18601FB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86426A" w14:paraId="496DE7F8" w14:textId="77777777">
        <w:tc>
          <w:tcPr>
            <w:tcW w:w="2865" w:type="dxa"/>
          </w:tcPr>
          <w:p w14:paraId="07C86C7D"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"Specification"</w:t>
            </w:r>
          </w:p>
        </w:tc>
        <w:tc>
          <w:tcPr>
            <w:tcW w:w="7725" w:type="dxa"/>
          </w:tcPr>
          <w:p w14:paraId="2EF6B44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the </w:t>
            </w:r>
            <w:r>
              <w:rPr>
                <w:rFonts w:ascii="Arial" w:eastAsia="Arial" w:hAnsi="Arial" w:cs="Arial"/>
                <w:sz w:val="24"/>
                <w:szCs w:val="24"/>
              </w:rPr>
              <w:t>specification set out in Framework Schedule 1 (Specification), as may, in relation to a Call-Off Contract, be supplemented by the Order Form;</w:t>
            </w:r>
          </w:p>
        </w:tc>
      </w:tr>
      <w:tr w:rsidR="0086426A" w14:paraId="62A2F9FD" w14:textId="77777777">
        <w:tc>
          <w:tcPr>
            <w:tcW w:w="2865" w:type="dxa"/>
          </w:tcPr>
          <w:p w14:paraId="18690471"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"Standards"</w:t>
            </w:r>
          </w:p>
        </w:tc>
        <w:tc>
          <w:tcPr>
            <w:tcW w:w="7725" w:type="dxa"/>
          </w:tcPr>
          <w:p w14:paraId="0FDC136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w:t>
            </w:r>
          </w:p>
          <w:p w14:paraId="08E05026" w14:textId="77777777" w:rsidR="0086426A" w:rsidRDefault="00535323">
            <w:pPr>
              <w:numPr>
                <w:ilvl w:val="1"/>
                <w:numId w:val="9"/>
              </w:numPr>
              <w:tabs>
                <w:tab w:val="left" w:pos="-576"/>
                <w:tab w:val="left" w:pos="144"/>
              </w:tabs>
              <w:spacing w:after="120"/>
              <w:ind w:left="566" w:right="136" w:hanging="435"/>
              <w:jc w:val="both"/>
              <w:rPr>
                <w:sz w:val="24"/>
                <w:szCs w:val="24"/>
              </w:rPr>
            </w:pPr>
            <w:r>
              <w:rPr>
                <w:rFonts w:ascii="Arial" w:eastAsia="Arial" w:hAnsi="Arial" w:cs="Arial"/>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sz w:val="24"/>
                <w:szCs w:val="24"/>
              </w:rPr>
              <w:t xml:space="preserve"> in the same type of industry or business sector as the Supplier would reasonably and ordinarily be expected to comply with; </w:t>
            </w:r>
          </w:p>
          <w:p w14:paraId="206F8877" w14:textId="77777777" w:rsidR="0086426A" w:rsidRDefault="00535323">
            <w:pPr>
              <w:numPr>
                <w:ilvl w:val="1"/>
                <w:numId w:val="9"/>
              </w:numPr>
              <w:tabs>
                <w:tab w:val="left" w:pos="-576"/>
                <w:tab w:val="left" w:pos="144"/>
              </w:tabs>
              <w:spacing w:after="120"/>
              <w:ind w:left="566" w:right="136" w:hanging="435"/>
              <w:jc w:val="both"/>
              <w:rPr>
                <w:sz w:val="24"/>
                <w:szCs w:val="24"/>
              </w:rPr>
            </w:pPr>
            <w:r>
              <w:rPr>
                <w:rFonts w:ascii="Arial" w:eastAsia="Arial" w:hAnsi="Arial" w:cs="Arial"/>
                <w:sz w:val="24"/>
                <w:szCs w:val="24"/>
              </w:rPr>
              <w:t>standards detailed in the specification in Schedule 1 (Specification);</w:t>
            </w:r>
          </w:p>
          <w:p w14:paraId="71D2FBB8" w14:textId="77777777" w:rsidR="0086426A" w:rsidRDefault="00535323">
            <w:pPr>
              <w:numPr>
                <w:ilvl w:val="1"/>
                <w:numId w:val="9"/>
              </w:numPr>
              <w:tabs>
                <w:tab w:val="left" w:pos="-576"/>
                <w:tab w:val="left" w:pos="144"/>
              </w:tabs>
              <w:spacing w:after="120"/>
              <w:ind w:left="566" w:right="136" w:hanging="435"/>
              <w:jc w:val="both"/>
              <w:rPr>
                <w:sz w:val="24"/>
                <w:szCs w:val="24"/>
              </w:rPr>
            </w:pPr>
            <w:r>
              <w:rPr>
                <w:rFonts w:ascii="Arial" w:eastAsia="Arial" w:hAnsi="Arial" w:cs="Arial"/>
                <w:sz w:val="24"/>
                <w:szCs w:val="24"/>
              </w:rPr>
              <w:t>standards detailed by the Buyer in the Order Form or agreed</w:t>
            </w:r>
            <w:r>
              <w:rPr>
                <w:rFonts w:ascii="Arial" w:eastAsia="Arial" w:hAnsi="Arial" w:cs="Arial"/>
                <w:sz w:val="24"/>
                <w:szCs w:val="24"/>
              </w:rPr>
              <w:t xml:space="preserve"> between the Parties from time to time;</w:t>
            </w:r>
          </w:p>
          <w:p w14:paraId="460FAE6A" w14:textId="77777777" w:rsidR="0086426A" w:rsidRDefault="00535323">
            <w:pPr>
              <w:numPr>
                <w:ilvl w:val="1"/>
                <w:numId w:val="9"/>
              </w:numPr>
              <w:tabs>
                <w:tab w:val="left" w:pos="-576"/>
                <w:tab w:val="left" w:pos="144"/>
              </w:tabs>
              <w:spacing w:after="120"/>
              <w:ind w:left="566" w:right="136" w:hanging="435"/>
              <w:jc w:val="both"/>
              <w:rPr>
                <w:sz w:val="24"/>
                <w:szCs w:val="24"/>
              </w:rPr>
            </w:pPr>
            <w:r>
              <w:rPr>
                <w:rFonts w:ascii="Arial" w:eastAsia="Arial" w:hAnsi="Arial" w:cs="Arial"/>
                <w:sz w:val="24"/>
                <w:szCs w:val="24"/>
              </w:rPr>
              <w:t>relevant Government codes of practice and guidance applicable from time to time;</w:t>
            </w:r>
          </w:p>
        </w:tc>
      </w:tr>
      <w:tr w:rsidR="0086426A" w14:paraId="4C747405" w14:textId="77777777">
        <w:tc>
          <w:tcPr>
            <w:tcW w:w="2865" w:type="dxa"/>
          </w:tcPr>
          <w:p w14:paraId="215D44D1"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"Start Date"</w:t>
            </w:r>
          </w:p>
        </w:tc>
        <w:tc>
          <w:tcPr>
            <w:tcW w:w="7725" w:type="dxa"/>
          </w:tcPr>
          <w:p w14:paraId="1225BA9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in the case of the Framework Contract, the date specified on the Framework Award Form, and in the case of a Call-Off Cont</w:t>
            </w:r>
            <w:r>
              <w:rPr>
                <w:rFonts w:ascii="Arial" w:eastAsia="Arial" w:hAnsi="Arial" w:cs="Arial"/>
                <w:sz w:val="24"/>
                <w:szCs w:val="24"/>
              </w:rPr>
              <w:t>ract, the date specified in the Order Form;</w:t>
            </w:r>
          </w:p>
        </w:tc>
      </w:tr>
      <w:tr w:rsidR="0086426A" w14:paraId="112692B2" w14:textId="77777777">
        <w:tc>
          <w:tcPr>
            <w:tcW w:w="2865" w:type="dxa"/>
          </w:tcPr>
          <w:p w14:paraId="2A93C7FF"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"Statement of Requirements"</w:t>
            </w:r>
          </w:p>
        </w:tc>
        <w:tc>
          <w:tcPr>
            <w:tcW w:w="7725" w:type="dxa"/>
          </w:tcPr>
          <w:p w14:paraId="026C55D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statement issued by the Buyer detailing its requirements in respect of Deliverables issued in accordance with the Call-Off Procedure;</w:t>
            </w:r>
          </w:p>
        </w:tc>
      </w:tr>
      <w:tr w:rsidR="0086426A" w14:paraId="622C72EB" w14:textId="77777777">
        <w:tc>
          <w:tcPr>
            <w:tcW w:w="2865" w:type="dxa"/>
          </w:tcPr>
          <w:p w14:paraId="0FD66BD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"Storage Media"</w:t>
            </w:r>
          </w:p>
        </w:tc>
        <w:tc>
          <w:tcPr>
            <w:tcW w:w="7725" w:type="dxa"/>
          </w:tcPr>
          <w:p w14:paraId="2FF4ECC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the part of any device that is capable of storing and retrieving data; </w:t>
            </w:r>
          </w:p>
        </w:tc>
      </w:tr>
      <w:tr w:rsidR="0086426A" w14:paraId="441AE9CF" w14:textId="77777777">
        <w:tc>
          <w:tcPr>
            <w:tcW w:w="2865" w:type="dxa"/>
          </w:tcPr>
          <w:p w14:paraId="5E419F66"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t>"Sub-Contract"</w:t>
            </w:r>
          </w:p>
        </w:tc>
        <w:tc>
          <w:tcPr>
            <w:tcW w:w="7725" w:type="dxa"/>
          </w:tcPr>
          <w:p w14:paraId="168CF9D4"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contract or</w:t>
            </w:r>
            <w:r>
              <w:rPr>
                <w:rFonts w:ascii="Arial" w:eastAsia="Arial" w:hAnsi="Arial" w:cs="Arial"/>
                <w:sz w:val="24"/>
                <w:szCs w:val="24"/>
              </w:rPr>
              <w:t xml:space="preserve"> agreement (or proposed contract or agreement), other than a Call-Off Contract or the Framework Contract, pursuant to which a third party:</w:t>
            </w:r>
          </w:p>
          <w:p w14:paraId="3958F177" w14:textId="77777777" w:rsidR="0086426A" w:rsidRDefault="00535323">
            <w:pPr>
              <w:numPr>
                <w:ilvl w:val="1"/>
                <w:numId w:val="28"/>
              </w:numPr>
              <w:tabs>
                <w:tab w:val="left" w:pos="-576"/>
                <w:tab w:val="left" w:pos="144"/>
              </w:tabs>
              <w:spacing w:after="120"/>
              <w:ind w:left="566" w:right="136" w:hanging="420"/>
              <w:jc w:val="both"/>
              <w:rPr>
                <w:sz w:val="24"/>
                <w:szCs w:val="24"/>
              </w:rPr>
            </w:pPr>
            <w:r>
              <w:rPr>
                <w:rFonts w:ascii="Arial" w:eastAsia="Arial" w:hAnsi="Arial" w:cs="Arial"/>
                <w:sz w:val="24"/>
                <w:szCs w:val="24"/>
              </w:rPr>
              <w:t>provides the Deliverables (or any part of them);</w:t>
            </w:r>
          </w:p>
          <w:p w14:paraId="24342598" w14:textId="77777777" w:rsidR="0086426A" w:rsidRDefault="00535323">
            <w:pPr>
              <w:numPr>
                <w:ilvl w:val="1"/>
                <w:numId w:val="28"/>
              </w:numPr>
              <w:tabs>
                <w:tab w:val="left" w:pos="-576"/>
                <w:tab w:val="left" w:pos="144"/>
              </w:tabs>
              <w:spacing w:after="120"/>
              <w:ind w:left="566" w:right="136" w:hanging="420"/>
              <w:jc w:val="both"/>
              <w:rPr>
                <w:sz w:val="24"/>
                <w:szCs w:val="24"/>
              </w:rPr>
            </w:pPr>
            <w:r>
              <w:rPr>
                <w:rFonts w:ascii="Arial" w:eastAsia="Arial" w:hAnsi="Arial" w:cs="Arial"/>
                <w:sz w:val="24"/>
                <w:szCs w:val="24"/>
              </w:rPr>
              <w:t>provides facilities or services necessary for the provision of the D</w:t>
            </w:r>
            <w:r>
              <w:rPr>
                <w:rFonts w:ascii="Arial" w:eastAsia="Arial" w:hAnsi="Arial" w:cs="Arial"/>
                <w:sz w:val="24"/>
                <w:szCs w:val="24"/>
              </w:rPr>
              <w:t>eliverables (or any part of them); and/or</w:t>
            </w:r>
          </w:p>
          <w:p w14:paraId="7F92F701" w14:textId="77777777" w:rsidR="0086426A" w:rsidRDefault="00535323">
            <w:pPr>
              <w:numPr>
                <w:ilvl w:val="1"/>
                <w:numId w:val="28"/>
              </w:numPr>
              <w:tabs>
                <w:tab w:val="left" w:pos="-576"/>
                <w:tab w:val="left" w:pos="144"/>
              </w:tabs>
              <w:spacing w:after="120"/>
              <w:ind w:left="566" w:right="136" w:hanging="420"/>
              <w:jc w:val="both"/>
              <w:rPr>
                <w:sz w:val="24"/>
                <w:szCs w:val="24"/>
              </w:rPr>
            </w:pPr>
            <w:r>
              <w:rPr>
                <w:rFonts w:ascii="Arial" w:eastAsia="Arial" w:hAnsi="Arial" w:cs="Arial"/>
                <w:sz w:val="24"/>
                <w:szCs w:val="24"/>
              </w:rPr>
              <w:t>is responsible for the management, direction or control of the provision of the Deliverables (or any part of them);</w:t>
            </w:r>
          </w:p>
        </w:tc>
      </w:tr>
      <w:tr w:rsidR="0086426A" w14:paraId="3A80CBA1" w14:textId="77777777">
        <w:tc>
          <w:tcPr>
            <w:tcW w:w="2865" w:type="dxa"/>
          </w:tcPr>
          <w:p w14:paraId="57887B3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"Subcontractor"</w:t>
            </w:r>
          </w:p>
        </w:tc>
        <w:tc>
          <w:tcPr>
            <w:tcW w:w="7725" w:type="dxa"/>
          </w:tcPr>
          <w:p w14:paraId="29EB149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person other than the Supplier, who is a party to a Sub-Contract and the servants or agents of that person;</w:t>
            </w:r>
          </w:p>
        </w:tc>
      </w:tr>
      <w:tr w:rsidR="0086426A" w14:paraId="115EB361" w14:textId="77777777">
        <w:tc>
          <w:tcPr>
            <w:tcW w:w="2865" w:type="dxa"/>
          </w:tcPr>
          <w:p w14:paraId="7A10A7D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"Subproces</w:t>
            </w:r>
            <w:r>
              <w:rPr>
                <w:rFonts w:ascii="Arial" w:eastAsia="Arial" w:hAnsi="Arial" w:cs="Arial"/>
                <w:b/>
                <w:sz w:val="24"/>
                <w:szCs w:val="24"/>
              </w:rPr>
              <w:t>sor"</w:t>
            </w:r>
          </w:p>
        </w:tc>
        <w:tc>
          <w:tcPr>
            <w:tcW w:w="7725" w:type="dxa"/>
          </w:tcPr>
          <w:p w14:paraId="6C04DB51"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third Party appointed to process Personal Data on behalf of that Processor related to a Contract;</w:t>
            </w:r>
          </w:p>
        </w:tc>
      </w:tr>
      <w:tr w:rsidR="0086426A" w14:paraId="7E890CA9" w14:textId="77777777">
        <w:tc>
          <w:tcPr>
            <w:tcW w:w="2865" w:type="dxa"/>
          </w:tcPr>
          <w:p w14:paraId="79145AF0"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“Subsidiary Undertaking”</w:t>
            </w:r>
          </w:p>
        </w:tc>
        <w:tc>
          <w:tcPr>
            <w:tcW w:w="7725" w:type="dxa"/>
          </w:tcPr>
          <w:p w14:paraId="1CF1AD1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has the meaning set out in section 1162 of the Companies Act 2006;</w:t>
            </w:r>
          </w:p>
        </w:tc>
      </w:tr>
      <w:tr w:rsidR="0086426A" w14:paraId="0015CE2A" w14:textId="77777777">
        <w:tc>
          <w:tcPr>
            <w:tcW w:w="2865" w:type="dxa"/>
          </w:tcPr>
          <w:p w14:paraId="6AB7A50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“Supplier Group”</w:t>
            </w:r>
          </w:p>
        </w:tc>
        <w:tc>
          <w:tcPr>
            <w:tcW w:w="7725" w:type="dxa"/>
          </w:tcPr>
          <w:p w14:paraId="224304A4"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means the Supplier, its Dependent Pare</w:t>
            </w:r>
            <w:r>
              <w:rPr>
                <w:rFonts w:ascii="Arial" w:eastAsia="Arial" w:hAnsi="Arial" w:cs="Arial"/>
                <w:sz w:val="24"/>
                <w:szCs w:val="24"/>
              </w:rPr>
              <w:t>nt Undertakings and all Subsidiary Undertakings and Associates of such Dependent Parent Undertakings; and</w:t>
            </w:r>
          </w:p>
        </w:tc>
      </w:tr>
      <w:tr w:rsidR="0086426A" w14:paraId="6E4AC437" w14:textId="77777777">
        <w:tc>
          <w:tcPr>
            <w:tcW w:w="2865" w:type="dxa"/>
          </w:tcPr>
          <w:p w14:paraId="5F92D8C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 Action Plan”</w:t>
            </w:r>
          </w:p>
        </w:tc>
        <w:tc>
          <w:tcPr>
            <w:tcW w:w="7725" w:type="dxa"/>
          </w:tcPr>
          <w:p w14:paraId="1F933AFD"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has the meaning given to it in Paragraph 3.5 of Framework Schedule 4 (Framework Management);</w:t>
            </w:r>
          </w:p>
        </w:tc>
      </w:tr>
      <w:tr w:rsidR="0086426A" w14:paraId="1E2018E8" w14:textId="77777777">
        <w:tc>
          <w:tcPr>
            <w:tcW w:w="2865" w:type="dxa"/>
          </w:tcPr>
          <w:p w14:paraId="455656A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w:t>
            </w:r>
          </w:p>
        </w:tc>
        <w:tc>
          <w:tcPr>
            <w:tcW w:w="7725" w:type="dxa"/>
          </w:tcPr>
          <w:p w14:paraId="1C485636"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person, firm or company identified in the Framework Award Form;</w:t>
            </w:r>
          </w:p>
        </w:tc>
      </w:tr>
      <w:tr w:rsidR="0086426A" w14:paraId="4A9643DA" w14:textId="77777777">
        <w:tc>
          <w:tcPr>
            <w:tcW w:w="2865" w:type="dxa"/>
          </w:tcPr>
          <w:p w14:paraId="5068341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 Assets"</w:t>
            </w:r>
          </w:p>
        </w:tc>
        <w:tc>
          <w:tcPr>
            <w:tcW w:w="7725" w:type="dxa"/>
          </w:tcPr>
          <w:p w14:paraId="48A3AFA6"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all assets and rights used by the Supplier to provide the Deliverables in accordance with the Call-Off Contract but excluding the Buyer Assets;</w:t>
            </w:r>
          </w:p>
        </w:tc>
      </w:tr>
      <w:tr w:rsidR="0086426A" w14:paraId="6FE9CC2E" w14:textId="77777777">
        <w:tc>
          <w:tcPr>
            <w:tcW w:w="2865" w:type="dxa"/>
          </w:tcPr>
          <w:p w14:paraId="01B5E62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 Authorised Representative"</w:t>
            </w:r>
          </w:p>
        </w:tc>
        <w:tc>
          <w:tcPr>
            <w:tcW w:w="7725" w:type="dxa"/>
          </w:tcPr>
          <w:p w14:paraId="3A4B257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the representative appointed by the Supplier named in the Framework Award </w:t>
            </w:r>
            <w:r>
              <w:rPr>
                <w:rFonts w:ascii="Arial" w:eastAsia="Arial" w:hAnsi="Arial" w:cs="Arial"/>
                <w:sz w:val="24"/>
                <w:szCs w:val="24"/>
              </w:rPr>
              <w:t xml:space="preserve">Form, or later defined in a Call-Off Contract; </w:t>
            </w:r>
          </w:p>
        </w:tc>
      </w:tr>
      <w:tr w:rsidR="0086426A" w14:paraId="0F478258" w14:textId="77777777">
        <w:tc>
          <w:tcPr>
            <w:tcW w:w="2865" w:type="dxa"/>
          </w:tcPr>
          <w:p w14:paraId="774AF22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"Supplier's Confidential Information"</w:t>
            </w:r>
          </w:p>
        </w:tc>
        <w:tc>
          <w:tcPr>
            <w:tcW w:w="7725" w:type="dxa"/>
          </w:tcPr>
          <w:p w14:paraId="11389C4F" w14:textId="77777777" w:rsidR="0086426A" w:rsidRDefault="00535323">
            <w:pPr>
              <w:numPr>
                <w:ilvl w:val="1"/>
                <w:numId w:val="29"/>
              </w:numPr>
              <w:tabs>
                <w:tab w:val="left" w:pos="-576"/>
                <w:tab w:val="left" w:pos="144"/>
              </w:tabs>
              <w:spacing w:after="120"/>
              <w:ind w:left="566" w:right="136" w:hanging="420"/>
              <w:jc w:val="both"/>
              <w:rPr>
                <w:sz w:val="24"/>
                <w:szCs w:val="24"/>
              </w:rPr>
            </w:pPr>
            <w:r>
              <w:rPr>
                <w:rFonts w:ascii="Arial" w:eastAsia="Arial" w:hAnsi="Arial" w:cs="Arial"/>
                <w:sz w:val="24"/>
                <w:szCs w:val="24"/>
              </w:rPr>
              <w:t xml:space="preserve">any information, however it is conveyed, that relates to the business, affairs, developments, IPR of the Supplier (including the Supplier Existing IPR) trade secrets, Know-How, and/or personnel of the Supplier; </w:t>
            </w:r>
          </w:p>
          <w:p w14:paraId="43D149F5" w14:textId="77777777" w:rsidR="0086426A" w:rsidRDefault="00535323">
            <w:pPr>
              <w:numPr>
                <w:ilvl w:val="1"/>
                <w:numId w:val="29"/>
              </w:numPr>
              <w:tabs>
                <w:tab w:val="left" w:pos="-576"/>
                <w:tab w:val="left" w:pos="144"/>
              </w:tabs>
              <w:spacing w:after="120"/>
              <w:ind w:left="566" w:right="136" w:hanging="420"/>
              <w:jc w:val="both"/>
              <w:rPr>
                <w:sz w:val="24"/>
                <w:szCs w:val="24"/>
              </w:rPr>
            </w:pPr>
            <w:r>
              <w:rPr>
                <w:rFonts w:ascii="Arial" w:eastAsia="Arial" w:hAnsi="Arial" w:cs="Arial"/>
                <w:sz w:val="24"/>
                <w:szCs w:val="24"/>
              </w:rPr>
              <w:t xml:space="preserve">any other information clearly designated as </w:t>
            </w:r>
            <w:r>
              <w:rPr>
                <w:rFonts w:ascii="Arial" w:eastAsia="Arial" w:hAnsi="Arial" w:cs="Arial"/>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14:paraId="4F0F0BE0" w14:textId="77777777" w:rsidR="0086426A" w:rsidRDefault="00535323">
            <w:pPr>
              <w:numPr>
                <w:ilvl w:val="1"/>
                <w:numId w:val="29"/>
              </w:numPr>
              <w:tabs>
                <w:tab w:val="left" w:pos="-576"/>
                <w:tab w:val="left" w:pos="144"/>
              </w:tabs>
              <w:spacing w:after="120"/>
              <w:ind w:left="566" w:right="136" w:hanging="420"/>
              <w:jc w:val="both"/>
              <w:rPr>
                <w:sz w:val="24"/>
                <w:szCs w:val="24"/>
              </w:rPr>
            </w:pPr>
            <w:r>
              <w:rPr>
                <w:rFonts w:ascii="Arial" w:eastAsia="Arial" w:hAnsi="Arial" w:cs="Arial"/>
                <w:sz w:val="24"/>
                <w:szCs w:val="24"/>
              </w:rPr>
              <w:t>Info</w:t>
            </w:r>
            <w:r>
              <w:rPr>
                <w:rFonts w:ascii="Arial" w:eastAsia="Arial" w:hAnsi="Arial" w:cs="Arial"/>
                <w:sz w:val="24"/>
                <w:szCs w:val="24"/>
              </w:rPr>
              <w:t>rmation derived from any of (a) and (b) above;</w:t>
            </w:r>
          </w:p>
        </w:tc>
      </w:tr>
      <w:tr w:rsidR="0086426A" w14:paraId="32DF27F7" w14:textId="77777777">
        <w:tc>
          <w:tcPr>
            <w:tcW w:w="2865" w:type="dxa"/>
          </w:tcPr>
          <w:p w14:paraId="45602802" w14:textId="77777777" w:rsidR="0086426A" w:rsidRDefault="00535323">
            <w:pPr>
              <w:tabs>
                <w:tab w:val="left" w:pos="1134"/>
              </w:tabs>
              <w:spacing w:before="120" w:after="120"/>
              <w:ind w:left="141"/>
              <w:rPr>
                <w:rFonts w:ascii="Arial" w:eastAsia="Arial" w:hAnsi="Arial" w:cs="Arial"/>
                <w:b/>
                <w:sz w:val="24"/>
                <w:szCs w:val="24"/>
              </w:rPr>
            </w:pPr>
            <w:r>
              <w:rPr>
                <w:rFonts w:ascii="Arial" w:eastAsia="Arial" w:hAnsi="Arial" w:cs="Arial"/>
                <w:b/>
                <w:sz w:val="24"/>
                <w:szCs w:val="24"/>
              </w:rPr>
              <w:t xml:space="preserve">"Supplier's Contract Manager” </w:t>
            </w:r>
          </w:p>
        </w:tc>
        <w:tc>
          <w:tcPr>
            <w:tcW w:w="7725" w:type="dxa"/>
          </w:tcPr>
          <w:p w14:paraId="14EBBDDB" w14:textId="77777777" w:rsidR="0086426A" w:rsidRDefault="00535323">
            <w:pPr>
              <w:tabs>
                <w:tab w:val="left" w:pos="1134"/>
              </w:tabs>
              <w:spacing w:before="120" w:after="120"/>
              <w:ind w:left="141" w:right="136"/>
              <w:jc w:val="both"/>
              <w:rPr>
                <w:rFonts w:ascii="Arial" w:eastAsia="Arial" w:hAnsi="Arial" w:cs="Arial"/>
                <w:b/>
                <w:sz w:val="24"/>
                <w:szCs w:val="24"/>
              </w:rPr>
            </w:pPr>
            <w:r>
              <w:rPr>
                <w:rFonts w:ascii="Arial" w:eastAsia="Arial" w:hAnsi="Arial" w:cs="Arial"/>
                <w:sz w:val="24"/>
                <w:szCs w:val="24"/>
              </w:rPr>
              <w:t>the person identified in the Order Form appointed by the Supplier to oversee the operation of the Call-Off Contract and any alternative person whom the Supplier intends to appoi</w:t>
            </w:r>
            <w:r>
              <w:rPr>
                <w:rFonts w:ascii="Arial" w:eastAsia="Arial" w:hAnsi="Arial" w:cs="Arial"/>
                <w:sz w:val="24"/>
                <w:szCs w:val="24"/>
              </w:rPr>
              <w:t>nt to the role, provided that the Supplier informs the Buyer prior to the appointment;</w:t>
            </w:r>
          </w:p>
        </w:tc>
      </w:tr>
      <w:tr w:rsidR="0086426A" w14:paraId="02C5C95B" w14:textId="77777777">
        <w:tc>
          <w:tcPr>
            <w:tcW w:w="2865" w:type="dxa"/>
          </w:tcPr>
          <w:p w14:paraId="360D0B6B"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 Equipment"</w:t>
            </w:r>
          </w:p>
        </w:tc>
        <w:tc>
          <w:tcPr>
            <w:tcW w:w="7725" w:type="dxa"/>
          </w:tcPr>
          <w:p w14:paraId="2D7BD5C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86426A" w14:paraId="1E22219E" w14:textId="77777777">
        <w:tc>
          <w:tcPr>
            <w:tcW w:w="2865" w:type="dxa"/>
          </w:tcPr>
          <w:p w14:paraId="78CA5E2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 Marketing Contact"</w:t>
            </w:r>
          </w:p>
        </w:tc>
        <w:tc>
          <w:tcPr>
            <w:tcW w:w="7725" w:type="dxa"/>
          </w:tcPr>
          <w:p w14:paraId="068B03E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shall be the person identified in the Framework Award Form;</w:t>
            </w:r>
          </w:p>
        </w:tc>
      </w:tr>
      <w:tr w:rsidR="0086426A" w14:paraId="7AC0C7EC" w14:textId="77777777">
        <w:tc>
          <w:tcPr>
            <w:tcW w:w="2865" w:type="dxa"/>
          </w:tcPr>
          <w:p w14:paraId="1E707CAC"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 Non-Performance"</w:t>
            </w:r>
          </w:p>
        </w:tc>
        <w:tc>
          <w:tcPr>
            <w:tcW w:w="7725" w:type="dxa"/>
          </w:tcPr>
          <w:p w14:paraId="5C6B96E4"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where the Supplier has failed to:</w:t>
            </w:r>
          </w:p>
          <w:p w14:paraId="2688A2D0" w14:textId="77777777" w:rsidR="0086426A" w:rsidRDefault="00535323">
            <w:pPr>
              <w:numPr>
                <w:ilvl w:val="1"/>
                <w:numId w:val="5"/>
              </w:numPr>
              <w:tabs>
                <w:tab w:val="left" w:pos="-576"/>
                <w:tab w:val="left" w:pos="144"/>
              </w:tabs>
              <w:spacing w:after="120"/>
              <w:ind w:left="566" w:right="136" w:hanging="420"/>
              <w:jc w:val="both"/>
              <w:rPr>
                <w:sz w:val="24"/>
                <w:szCs w:val="24"/>
              </w:rPr>
            </w:pPr>
            <w:r>
              <w:rPr>
                <w:rFonts w:ascii="Arial" w:eastAsia="Arial" w:hAnsi="Arial" w:cs="Arial"/>
                <w:sz w:val="24"/>
                <w:szCs w:val="24"/>
              </w:rPr>
              <w:t>Achieve a Milestone by its Milestone Date;</w:t>
            </w:r>
          </w:p>
          <w:p w14:paraId="62DAD44F" w14:textId="77777777" w:rsidR="0086426A" w:rsidRDefault="00535323">
            <w:pPr>
              <w:numPr>
                <w:ilvl w:val="1"/>
                <w:numId w:val="5"/>
              </w:numPr>
              <w:tabs>
                <w:tab w:val="left" w:pos="-576"/>
                <w:tab w:val="left" w:pos="144"/>
              </w:tabs>
              <w:spacing w:after="120"/>
              <w:ind w:left="566" w:right="136" w:hanging="420"/>
              <w:jc w:val="both"/>
              <w:rPr>
                <w:sz w:val="24"/>
                <w:szCs w:val="24"/>
              </w:rPr>
            </w:pPr>
            <w:r>
              <w:rPr>
                <w:rFonts w:ascii="Arial" w:eastAsia="Arial" w:hAnsi="Arial" w:cs="Arial"/>
                <w:sz w:val="24"/>
                <w:szCs w:val="24"/>
              </w:rPr>
              <w:t>provide the Goods and/or Services in accordance with the Serv</w:t>
            </w:r>
            <w:r>
              <w:rPr>
                <w:rFonts w:ascii="Arial" w:eastAsia="Arial" w:hAnsi="Arial" w:cs="Arial"/>
                <w:sz w:val="24"/>
                <w:szCs w:val="24"/>
              </w:rPr>
              <w:t>ice Levels ; and/or</w:t>
            </w:r>
          </w:p>
          <w:p w14:paraId="000FD73C" w14:textId="77777777" w:rsidR="0086426A" w:rsidRDefault="00535323">
            <w:pPr>
              <w:numPr>
                <w:ilvl w:val="1"/>
                <w:numId w:val="5"/>
              </w:numPr>
              <w:tabs>
                <w:tab w:val="left" w:pos="-576"/>
                <w:tab w:val="left" w:pos="144"/>
              </w:tabs>
              <w:spacing w:after="120"/>
              <w:ind w:left="566" w:right="136" w:hanging="420"/>
              <w:jc w:val="both"/>
              <w:rPr>
                <w:sz w:val="24"/>
                <w:szCs w:val="24"/>
              </w:rPr>
            </w:pPr>
            <w:r>
              <w:rPr>
                <w:rFonts w:ascii="Arial" w:eastAsia="Arial" w:hAnsi="Arial" w:cs="Arial"/>
                <w:sz w:val="24"/>
                <w:szCs w:val="24"/>
              </w:rPr>
              <w:t>comply with an obligation under a Contract;</w:t>
            </w:r>
          </w:p>
        </w:tc>
      </w:tr>
      <w:tr w:rsidR="0086426A" w14:paraId="4400A569" w14:textId="77777777">
        <w:tc>
          <w:tcPr>
            <w:tcW w:w="2865" w:type="dxa"/>
          </w:tcPr>
          <w:p w14:paraId="50C2B29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 Profit"</w:t>
            </w:r>
          </w:p>
        </w:tc>
        <w:tc>
          <w:tcPr>
            <w:tcW w:w="7725" w:type="dxa"/>
          </w:tcPr>
          <w:p w14:paraId="584AADF6"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in relation to a period, the difference between the total Charges (in nominal cash flow terms but excluding any Deductions) and total Costs (in nominal cash flow terms) in r</w:t>
            </w:r>
            <w:r>
              <w:rPr>
                <w:rFonts w:ascii="Arial" w:eastAsia="Arial" w:hAnsi="Arial" w:cs="Arial"/>
                <w:sz w:val="24"/>
                <w:szCs w:val="24"/>
              </w:rPr>
              <w:t>espect of a Call-Off Contract for the relevant period;</w:t>
            </w:r>
          </w:p>
        </w:tc>
      </w:tr>
      <w:tr w:rsidR="0086426A" w14:paraId="17E51E05" w14:textId="77777777">
        <w:tc>
          <w:tcPr>
            <w:tcW w:w="2865" w:type="dxa"/>
          </w:tcPr>
          <w:p w14:paraId="67D68E5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lastRenderedPageBreak/>
              <w:t>"Supplier Profit Margin"</w:t>
            </w:r>
          </w:p>
        </w:tc>
        <w:tc>
          <w:tcPr>
            <w:tcW w:w="7725" w:type="dxa"/>
          </w:tcPr>
          <w:p w14:paraId="2D1EF68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in relation to a period or a Milestone (as the context requires), the Supplier Profit for the relevant period or in relation to the relevant Milestone divided by the total Charges over the same period or in relation to the relevant Milestone and expressed </w:t>
            </w:r>
            <w:r>
              <w:rPr>
                <w:rFonts w:ascii="Arial" w:eastAsia="Arial" w:hAnsi="Arial" w:cs="Arial"/>
                <w:sz w:val="24"/>
                <w:szCs w:val="24"/>
              </w:rPr>
              <w:t>as a percentage;</w:t>
            </w:r>
          </w:p>
        </w:tc>
      </w:tr>
      <w:tr w:rsidR="0086426A" w14:paraId="7C859921" w14:textId="77777777">
        <w:tc>
          <w:tcPr>
            <w:tcW w:w="2865" w:type="dxa"/>
          </w:tcPr>
          <w:p w14:paraId="4BBD726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"Supplier Staff"</w:t>
            </w:r>
          </w:p>
        </w:tc>
        <w:tc>
          <w:tcPr>
            <w:tcW w:w="7725" w:type="dxa"/>
          </w:tcPr>
          <w:p w14:paraId="3DDA589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all directors, officers, employees, agents, consultants and contractors of the Supplier and/or of any Subcontractor engaged in the performance of the Supplier’s obligations under a Contract;</w:t>
            </w:r>
          </w:p>
        </w:tc>
      </w:tr>
      <w:tr w:rsidR="0086426A" w14:paraId="030920F8" w14:textId="77777777">
        <w:tc>
          <w:tcPr>
            <w:tcW w:w="2865" w:type="dxa"/>
          </w:tcPr>
          <w:p w14:paraId="2C5085F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"Supporting Documentation"</w:t>
            </w:r>
          </w:p>
        </w:tc>
        <w:tc>
          <w:tcPr>
            <w:tcW w:w="7725" w:type="dxa"/>
          </w:tcPr>
          <w:p w14:paraId="2831369E"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su</w:t>
            </w:r>
            <w:r>
              <w:rPr>
                <w:rFonts w:ascii="Arial" w:eastAsia="Arial" w:hAnsi="Arial" w:cs="Arial"/>
                <w:sz w:val="24"/>
                <w:szCs w:val="24"/>
              </w:rPr>
              <w:t>fficient information in writing to enable the Buyer to reasonably assess whether the Charges, Reimbursable Expenses and other sums due from the Buyer under the Call-Off Contract detailed in the information are properly payable;</w:t>
            </w:r>
          </w:p>
        </w:tc>
      </w:tr>
      <w:tr w:rsidR="0086426A" w14:paraId="0C12D414" w14:textId="77777777">
        <w:tc>
          <w:tcPr>
            <w:tcW w:w="2865" w:type="dxa"/>
          </w:tcPr>
          <w:p w14:paraId="10428E3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“Tax”</w:t>
            </w:r>
          </w:p>
        </w:tc>
        <w:tc>
          <w:tcPr>
            <w:tcW w:w="7725" w:type="dxa"/>
          </w:tcPr>
          <w:p w14:paraId="64563F00" w14:textId="77777777" w:rsidR="0086426A" w:rsidRDefault="00535323">
            <w:pPr>
              <w:numPr>
                <w:ilvl w:val="0"/>
                <w:numId w:val="26"/>
              </w:numPr>
              <w:tabs>
                <w:tab w:val="left" w:pos="-179"/>
                <w:tab w:val="left" w:pos="-9"/>
              </w:tabs>
              <w:spacing w:after="120"/>
              <w:ind w:left="566" w:right="136" w:hanging="435"/>
              <w:jc w:val="both"/>
              <w:rPr>
                <w:rFonts w:ascii="Arial" w:eastAsia="Arial" w:hAnsi="Arial" w:cs="Arial"/>
                <w:sz w:val="24"/>
                <w:szCs w:val="24"/>
              </w:rPr>
            </w:pPr>
            <w:r>
              <w:rPr>
                <w:rFonts w:ascii="Arial" w:eastAsia="Arial" w:hAnsi="Arial" w:cs="Arial"/>
                <w:sz w:val="24"/>
                <w:szCs w:val="24"/>
              </w:rPr>
              <w:t>all forms of taxation whether direct or indirect;</w:t>
            </w:r>
          </w:p>
          <w:p w14:paraId="5BBBD93C" w14:textId="77777777" w:rsidR="0086426A" w:rsidRDefault="00535323">
            <w:pPr>
              <w:numPr>
                <w:ilvl w:val="0"/>
                <w:numId w:val="26"/>
              </w:numPr>
              <w:tabs>
                <w:tab w:val="left" w:pos="-179"/>
                <w:tab w:val="left" w:pos="-9"/>
              </w:tabs>
              <w:spacing w:after="120"/>
              <w:ind w:left="566" w:right="136" w:hanging="435"/>
              <w:jc w:val="both"/>
              <w:rPr>
                <w:rFonts w:ascii="Arial" w:eastAsia="Arial" w:hAnsi="Arial" w:cs="Arial"/>
                <w:sz w:val="24"/>
                <w:szCs w:val="24"/>
              </w:rPr>
            </w:pPr>
            <w:r>
              <w:rPr>
                <w:rFonts w:ascii="Arial" w:eastAsia="Arial" w:hAnsi="Arial" w:cs="Arial"/>
                <w:sz w:val="24"/>
                <w:szCs w:val="24"/>
              </w:rPr>
              <w:t>national insurance contributions in the United Kingdom and similar contributions or obligations in any other jurisdiction;</w:t>
            </w:r>
          </w:p>
          <w:p w14:paraId="5089C4C3" w14:textId="77777777" w:rsidR="0086426A" w:rsidRDefault="00535323">
            <w:pPr>
              <w:numPr>
                <w:ilvl w:val="0"/>
                <w:numId w:val="26"/>
              </w:numPr>
              <w:tabs>
                <w:tab w:val="left" w:pos="-179"/>
                <w:tab w:val="left" w:pos="-9"/>
              </w:tabs>
              <w:spacing w:after="120"/>
              <w:ind w:left="566" w:right="136" w:hanging="435"/>
              <w:jc w:val="both"/>
              <w:rPr>
                <w:rFonts w:ascii="Arial" w:eastAsia="Arial" w:hAnsi="Arial" w:cs="Arial"/>
                <w:sz w:val="24"/>
                <w:szCs w:val="24"/>
              </w:rPr>
            </w:pPr>
            <w:r>
              <w:rPr>
                <w:rFonts w:ascii="Arial" w:eastAsia="Arial" w:hAnsi="Arial" w:cs="Arial"/>
                <w:sz w:val="24"/>
                <w:szCs w:val="24"/>
              </w:rPr>
              <w:t>all statutory, governmental, state, federal, provincial, local government or municipal charges, duties, imports, contributions. levies or liabilities (other than in return  for goods or services supplied or performed or to be performed) and withholdings; a</w:t>
            </w:r>
            <w:r>
              <w:rPr>
                <w:rFonts w:ascii="Arial" w:eastAsia="Arial" w:hAnsi="Arial" w:cs="Arial"/>
                <w:sz w:val="24"/>
                <w:szCs w:val="24"/>
              </w:rPr>
              <w:t>nd</w:t>
            </w:r>
          </w:p>
          <w:p w14:paraId="504E513E" w14:textId="77777777" w:rsidR="0086426A" w:rsidRDefault="00535323">
            <w:pPr>
              <w:numPr>
                <w:ilvl w:val="0"/>
                <w:numId w:val="26"/>
              </w:numPr>
              <w:tabs>
                <w:tab w:val="left" w:pos="-179"/>
                <w:tab w:val="left" w:pos="-9"/>
              </w:tabs>
              <w:spacing w:after="120"/>
              <w:ind w:left="566" w:right="136" w:hanging="435"/>
              <w:jc w:val="both"/>
              <w:rPr>
                <w:rFonts w:ascii="Arial" w:eastAsia="Arial" w:hAnsi="Arial" w:cs="Arial"/>
                <w:sz w:val="24"/>
                <w:szCs w:val="24"/>
              </w:rPr>
            </w:pPr>
            <w:r>
              <w:rPr>
                <w:rFonts w:ascii="Arial" w:eastAsia="Arial" w:hAnsi="Arial" w:cs="Arial"/>
                <w:sz w:val="24"/>
                <w:szCs w:val="24"/>
              </w:rPr>
              <w:t>any penalty, fine, surcharge, interest, charges or costs relating to any of the above,</w:t>
            </w:r>
          </w:p>
          <w:p w14:paraId="678FA0A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in each case wherever chargeable and whether of the United Kingdom and any other jurisdiction;</w:t>
            </w:r>
          </w:p>
        </w:tc>
      </w:tr>
      <w:tr w:rsidR="0086426A" w14:paraId="4A5205E6" w14:textId="77777777">
        <w:tc>
          <w:tcPr>
            <w:tcW w:w="2865" w:type="dxa"/>
          </w:tcPr>
          <w:p w14:paraId="495EB997"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"Termination Notice"</w:t>
            </w:r>
          </w:p>
        </w:tc>
        <w:tc>
          <w:tcPr>
            <w:tcW w:w="7725" w:type="dxa"/>
          </w:tcPr>
          <w:p w14:paraId="5202A3C8"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written notice of termination given by one Part</w:t>
            </w:r>
            <w:r>
              <w:rPr>
                <w:rFonts w:ascii="Arial" w:eastAsia="Arial" w:hAnsi="Arial" w:cs="Arial"/>
                <w:sz w:val="24"/>
                <w:szCs w:val="24"/>
              </w:rPr>
              <w:t xml:space="preserve">y to the other, notifying the Party receiving the notice of the intention of the Party giving the notice to terminate a Contract on a specified date and setting out the grounds for termination; </w:t>
            </w:r>
          </w:p>
        </w:tc>
      </w:tr>
      <w:tr w:rsidR="0086426A" w14:paraId="0A90995A" w14:textId="77777777">
        <w:tc>
          <w:tcPr>
            <w:tcW w:w="2865" w:type="dxa"/>
          </w:tcPr>
          <w:p w14:paraId="47B92504"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"Test Issue"</w:t>
            </w:r>
          </w:p>
        </w:tc>
        <w:tc>
          <w:tcPr>
            <w:tcW w:w="7725" w:type="dxa"/>
          </w:tcPr>
          <w:p w14:paraId="24CDE9D7"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variance or non-conformity of the Deliverab</w:t>
            </w:r>
            <w:r>
              <w:rPr>
                <w:rFonts w:ascii="Arial" w:eastAsia="Arial" w:hAnsi="Arial" w:cs="Arial"/>
                <w:sz w:val="24"/>
                <w:szCs w:val="24"/>
              </w:rPr>
              <w:t>les from their requirements as set out in a Call-Off Contract;</w:t>
            </w:r>
          </w:p>
        </w:tc>
      </w:tr>
      <w:tr w:rsidR="0086426A" w14:paraId="0061CF01" w14:textId="77777777">
        <w:tc>
          <w:tcPr>
            <w:tcW w:w="2865" w:type="dxa"/>
          </w:tcPr>
          <w:p w14:paraId="6857C6AB"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"Test Plan"</w:t>
            </w:r>
          </w:p>
        </w:tc>
        <w:tc>
          <w:tcPr>
            <w:tcW w:w="7725" w:type="dxa"/>
          </w:tcPr>
          <w:p w14:paraId="0A6D7813"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plan:</w:t>
            </w:r>
          </w:p>
          <w:p w14:paraId="24A41E3C" w14:textId="77777777" w:rsidR="0086426A" w:rsidRDefault="00535323">
            <w:pPr>
              <w:numPr>
                <w:ilvl w:val="1"/>
                <w:numId w:val="18"/>
              </w:numPr>
              <w:tabs>
                <w:tab w:val="left" w:pos="-576"/>
                <w:tab w:val="left" w:pos="141"/>
              </w:tabs>
              <w:spacing w:after="120"/>
              <w:ind w:left="566" w:right="136" w:hanging="420"/>
              <w:jc w:val="both"/>
              <w:rPr>
                <w:sz w:val="24"/>
                <w:szCs w:val="24"/>
              </w:rPr>
            </w:pPr>
            <w:r>
              <w:rPr>
                <w:rFonts w:ascii="Arial" w:eastAsia="Arial" w:hAnsi="Arial" w:cs="Arial"/>
                <w:sz w:val="24"/>
                <w:szCs w:val="24"/>
              </w:rPr>
              <w:t xml:space="preserve">for the Testing of the Deliverables; and </w:t>
            </w:r>
          </w:p>
          <w:p w14:paraId="4728B984" w14:textId="77777777" w:rsidR="0086426A" w:rsidRDefault="00535323">
            <w:pPr>
              <w:numPr>
                <w:ilvl w:val="1"/>
                <w:numId w:val="18"/>
              </w:numPr>
              <w:tabs>
                <w:tab w:val="left" w:pos="-576"/>
                <w:tab w:val="left" w:pos="144"/>
              </w:tabs>
              <w:spacing w:after="120"/>
              <w:ind w:left="566" w:right="136" w:hanging="420"/>
              <w:jc w:val="both"/>
              <w:rPr>
                <w:sz w:val="24"/>
                <w:szCs w:val="24"/>
              </w:rPr>
            </w:pPr>
            <w:r>
              <w:rPr>
                <w:rFonts w:ascii="Arial" w:eastAsia="Arial" w:hAnsi="Arial" w:cs="Arial"/>
                <w:sz w:val="24"/>
                <w:szCs w:val="24"/>
              </w:rPr>
              <w:t>setting out other agreed criteria related to the achievement of Milestones;</w:t>
            </w:r>
          </w:p>
        </w:tc>
      </w:tr>
      <w:tr w:rsidR="0086426A" w14:paraId="7E357EDC" w14:textId="77777777">
        <w:tc>
          <w:tcPr>
            <w:tcW w:w="2865" w:type="dxa"/>
          </w:tcPr>
          <w:p w14:paraId="434F08DE"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"Tests "</w:t>
            </w:r>
          </w:p>
        </w:tc>
        <w:tc>
          <w:tcPr>
            <w:tcW w:w="7725" w:type="dxa"/>
          </w:tcPr>
          <w:p w14:paraId="4A140CA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tests required to be carried out pursuant to a Call-Off Contract as set out in the Test Plan or elsewhere in a Call-Off Contract and "</w:t>
            </w:r>
            <w:r>
              <w:rPr>
                <w:rFonts w:ascii="Arial" w:eastAsia="Arial" w:hAnsi="Arial" w:cs="Arial"/>
                <w:b/>
                <w:sz w:val="24"/>
                <w:szCs w:val="24"/>
              </w:rPr>
              <w:t>Tested</w:t>
            </w:r>
            <w:r>
              <w:rPr>
                <w:rFonts w:ascii="Arial" w:eastAsia="Arial" w:hAnsi="Arial" w:cs="Arial"/>
                <w:sz w:val="24"/>
                <w:szCs w:val="24"/>
              </w:rPr>
              <w:t>" and “</w:t>
            </w:r>
            <w:r>
              <w:rPr>
                <w:rFonts w:ascii="Arial" w:eastAsia="Arial" w:hAnsi="Arial" w:cs="Arial"/>
                <w:b/>
                <w:sz w:val="24"/>
                <w:szCs w:val="24"/>
              </w:rPr>
              <w:t>Testing</w:t>
            </w:r>
            <w:r>
              <w:rPr>
                <w:rFonts w:ascii="Arial" w:eastAsia="Arial" w:hAnsi="Arial" w:cs="Arial"/>
                <w:sz w:val="24"/>
                <w:szCs w:val="24"/>
              </w:rPr>
              <w:t>” shall be c</w:t>
            </w:r>
            <w:r>
              <w:rPr>
                <w:rFonts w:ascii="Arial" w:eastAsia="Arial" w:hAnsi="Arial" w:cs="Arial"/>
                <w:sz w:val="24"/>
                <w:szCs w:val="24"/>
              </w:rPr>
              <w:t>onstrued accordingly;</w:t>
            </w:r>
          </w:p>
        </w:tc>
      </w:tr>
      <w:tr w:rsidR="0086426A" w14:paraId="082DE8D0" w14:textId="77777777">
        <w:tc>
          <w:tcPr>
            <w:tcW w:w="2865" w:type="dxa"/>
          </w:tcPr>
          <w:p w14:paraId="6550C038"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"Third Party IPR"</w:t>
            </w:r>
          </w:p>
        </w:tc>
        <w:tc>
          <w:tcPr>
            <w:tcW w:w="7725" w:type="dxa"/>
          </w:tcPr>
          <w:p w14:paraId="65EB1FC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Intellectual Property Rights owned by a third party which is or will be used by the Supplier for the purpose of providing the Deliverables;</w:t>
            </w:r>
          </w:p>
        </w:tc>
      </w:tr>
      <w:tr w:rsidR="0086426A" w14:paraId="404BA161" w14:textId="77777777">
        <w:tc>
          <w:tcPr>
            <w:tcW w:w="2865" w:type="dxa"/>
          </w:tcPr>
          <w:p w14:paraId="644921CB"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"Transferring Supplier Employees"</w:t>
            </w:r>
          </w:p>
        </w:tc>
        <w:tc>
          <w:tcPr>
            <w:tcW w:w="7725" w:type="dxa"/>
          </w:tcPr>
          <w:p w14:paraId="64A2455B"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those employees of the Supplier and/or the Supplier’s Subcontractors to whom the Employment Regulations will apply on the Service Transfer Date; </w:t>
            </w:r>
          </w:p>
        </w:tc>
      </w:tr>
      <w:tr w:rsidR="0086426A" w14:paraId="3FB32E9C" w14:textId="77777777">
        <w:tc>
          <w:tcPr>
            <w:tcW w:w="2865" w:type="dxa"/>
          </w:tcPr>
          <w:p w14:paraId="307AE09A" w14:textId="77777777" w:rsidR="0086426A" w:rsidRDefault="00535323">
            <w:pPr>
              <w:keepNext/>
              <w:spacing w:after="120"/>
              <w:ind w:left="141"/>
              <w:rPr>
                <w:rFonts w:ascii="Arial" w:eastAsia="Arial" w:hAnsi="Arial" w:cs="Arial"/>
                <w:b/>
                <w:sz w:val="24"/>
                <w:szCs w:val="24"/>
              </w:rPr>
            </w:pPr>
            <w:r>
              <w:rPr>
                <w:rFonts w:ascii="Arial" w:eastAsia="Arial" w:hAnsi="Arial" w:cs="Arial"/>
                <w:b/>
                <w:sz w:val="24"/>
                <w:szCs w:val="24"/>
              </w:rPr>
              <w:lastRenderedPageBreak/>
              <w:t>"Transparency Information"</w:t>
            </w:r>
          </w:p>
        </w:tc>
        <w:tc>
          <w:tcPr>
            <w:tcW w:w="7725" w:type="dxa"/>
          </w:tcPr>
          <w:p w14:paraId="75075007" w14:textId="77777777" w:rsidR="0086426A" w:rsidRDefault="00535323">
            <w:pPr>
              <w:keepNext/>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Transparency Reports and the content of a Contract, including any changes to t</w:t>
            </w:r>
            <w:r>
              <w:rPr>
                <w:rFonts w:ascii="Arial" w:eastAsia="Arial" w:hAnsi="Arial" w:cs="Arial"/>
                <w:sz w:val="24"/>
                <w:szCs w:val="24"/>
              </w:rPr>
              <w:t xml:space="preserve">his Contract agreed from time to time, except for – </w:t>
            </w:r>
          </w:p>
          <w:p w14:paraId="349625D0" w14:textId="77777777" w:rsidR="0086426A" w:rsidRDefault="00535323">
            <w:pPr>
              <w:keepNext/>
              <w:tabs>
                <w:tab w:val="left" w:pos="-179"/>
                <w:tab w:val="left" w:pos="-9"/>
              </w:tabs>
              <w:spacing w:after="120"/>
              <w:ind w:left="992" w:right="136" w:hanging="425"/>
              <w:jc w:val="both"/>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any information which is exempt from disclosure in accordance with the provisions of the FOIA, which shall be determined by the Relevant Authority; and</w:t>
            </w:r>
          </w:p>
          <w:p w14:paraId="7F356D68" w14:textId="77777777" w:rsidR="0086426A" w:rsidRDefault="00535323">
            <w:pPr>
              <w:keepNext/>
              <w:tabs>
                <w:tab w:val="left" w:pos="-179"/>
                <w:tab w:val="left" w:pos="-9"/>
              </w:tabs>
              <w:spacing w:after="120"/>
              <w:ind w:left="992" w:right="136" w:hanging="425"/>
              <w:jc w:val="both"/>
              <w:rPr>
                <w:rFonts w:ascii="Arial" w:eastAsia="Arial" w:hAnsi="Arial" w:cs="Arial"/>
                <w:sz w:val="24"/>
                <w:szCs w:val="24"/>
              </w:rPr>
            </w:pPr>
            <w:r>
              <w:rPr>
                <w:rFonts w:ascii="Arial" w:eastAsia="Arial" w:hAnsi="Arial" w:cs="Arial"/>
                <w:sz w:val="24"/>
                <w:szCs w:val="24"/>
              </w:rPr>
              <w:t xml:space="preserve"> (ii)</w:t>
            </w:r>
            <w:r>
              <w:rPr>
                <w:rFonts w:ascii="Arial" w:eastAsia="Arial" w:hAnsi="Arial" w:cs="Arial"/>
                <w:sz w:val="24"/>
                <w:szCs w:val="24"/>
              </w:rPr>
              <w:tab/>
            </w:r>
            <w:r>
              <w:rPr>
                <w:rFonts w:ascii="Arial" w:eastAsia="Arial" w:hAnsi="Arial" w:cs="Arial"/>
                <w:sz w:val="24"/>
                <w:szCs w:val="24"/>
              </w:rPr>
              <w:t>Commercially Sensitive Information;</w:t>
            </w:r>
          </w:p>
        </w:tc>
      </w:tr>
      <w:tr w:rsidR="0086426A" w14:paraId="6725494A" w14:textId="77777777">
        <w:tc>
          <w:tcPr>
            <w:tcW w:w="2865" w:type="dxa"/>
          </w:tcPr>
          <w:p w14:paraId="580FEC04"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"Transparency Reports"</w:t>
            </w:r>
          </w:p>
        </w:tc>
        <w:tc>
          <w:tcPr>
            <w:tcW w:w="7725" w:type="dxa"/>
          </w:tcPr>
          <w:p w14:paraId="75DE2B05"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information relating to the Deliverables and performance of the Contracts which the Supplier is required to provide to the Buyer in accordance with the reporting requirements in Call-Off Sched</w:t>
            </w:r>
            <w:r>
              <w:rPr>
                <w:rFonts w:ascii="Arial" w:eastAsia="Arial" w:hAnsi="Arial" w:cs="Arial"/>
                <w:sz w:val="24"/>
                <w:szCs w:val="24"/>
              </w:rPr>
              <w:t>ule 1 (Transparency Reports);</w:t>
            </w:r>
          </w:p>
        </w:tc>
      </w:tr>
      <w:tr w:rsidR="0086426A" w14:paraId="4B168DC9" w14:textId="77777777">
        <w:tc>
          <w:tcPr>
            <w:tcW w:w="2865" w:type="dxa"/>
          </w:tcPr>
          <w:p w14:paraId="1C797A12"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"Variation"</w:t>
            </w:r>
          </w:p>
        </w:tc>
        <w:tc>
          <w:tcPr>
            <w:tcW w:w="7725" w:type="dxa"/>
          </w:tcPr>
          <w:p w14:paraId="7B4CC460"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change to a Contract;</w:t>
            </w:r>
          </w:p>
        </w:tc>
      </w:tr>
      <w:tr w:rsidR="0086426A" w14:paraId="3E715FBD" w14:textId="77777777">
        <w:tc>
          <w:tcPr>
            <w:tcW w:w="2865" w:type="dxa"/>
          </w:tcPr>
          <w:p w14:paraId="3B4A3C0D"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"Variation Form"</w:t>
            </w:r>
          </w:p>
        </w:tc>
        <w:tc>
          <w:tcPr>
            <w:tcW w:w="7725" w:type="dxa"/>
          </w:tcPr>
          <w:p w14:paraId="29EE850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form set out in Joint Schedule 2 (Variation Form);</w:t>
            </w:r>
          </w:p>
        </w:tc>
      </w:tr>
      <w:tr w:rsidR="0086426A" w14:paraId="738538F3" w14:textId="77777777">
        <w:tc>
          <w:tcPr>
            <w:tcW w:w="2865" w:type="dxa"/>
          </w:tcPr>
          <w:p w14:paraId="1E72B07A"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"Variation Procedure"</w:t>
            </w:r>
          </w:p>
        </w:tc>
        <w:tc>
          <w:tcPr>
            <w:tcW w:w="7725" w:type="dxa"/>
          </w:tcPr>
          <w:p w14:paraId="30E8F17E"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procedure set out in Clause 24 (Changing the contract);</w:t>
            </w:r>
          </w:p>
        </w:tc>
      </w:tr>
      <w:tr w:rsidR="0086426A" w14:paraId="3C9EB429" w14:textId="77777777">
        <w:tc>
          <w:tcPr>
            <w:tcW w:w="2865" w:type="dxa"/>
          </w:tcPr>
          <w:p w14:paraId="58E6BBBC"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"VAT"</w:t>
            </w:r>
          </w:p>
        </w:tc>
        <w:tc>
          <w:tcPr>
            <w:tcW w:w="7725" w:type="dxa"/>
          </w:tcPr>
          <w:p w14:paraId="26BD061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value added tax in accordance with the provisions of the Value Added Tax Act 1994;</w:t>
            </w:r>
          </w:p>
        </w:tc>
      </w:tr>
      <w:tr w:rsidR="0086426A" w14:paraId="1F17A6AB" w14:textId="77777777">
        <w:tc>
          <w:tcPr>
            <w:tcW w:w="2865" w:type="dxa"/>
          </w:tcPr>
          <w:p w14:paraId="2F7257A5"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"VCSE"</w:t>
            </w:r>
          </w:p>
        </w:tc>
        <w:tc>
          <w:tcPr>
            <w:tcW w:w="7725" w:type="dxa"/>
          </w:tcPr>
          <w:p w14:paraId="50992B1C"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 non-governmental organisation that is value-driven and which principally reinvests its surpluses to further social, environmental or cultural objectives;</w:t>
            </w:r>
          </w:p>
        </w:tc>
      </w:tr>
      <w:tr w:rsidR="0086426A" w14:paraId="476CBEE6" w14:textId="77777777">
        <w:tc>
          <w:tcPr>
            <w:tcW w:w="2865" w:type="dxa"/>
          </w:tcPr>
          <w:p w14:paraId="6961AB43"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"Worker"</w:t>
            </w:r>
          </w:p>
        </w:tc>
        <w:tc>
          <w:tcPr>
            <w:tcW w:w="7725" w:type="dxa"/>
          </w:tcPr>
          <w:p w14:paraId="62F40B9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 xml:space="preserve">any one of the Supplier Staff which the Buyer, in its reasonable opinion, considers is an </w:t>
            </w:r>
            <w:r>
              <w:rPr>
                <w:rFonts w:ascii="Arial" w:eastAsia="Arial" w:hAnsi="Arial" w:cs="Arial"/>
                <w:sz w:val="24"/>
                <w:szCs w:val="24"/>
              </w:rPr>
              <w:t>individual to which Procurement Policy Note 08/15 (Tax Arrangements of Public Appointees) (https://www.gov.uk/government/publications/procurement-policy-note-0815-tax-arrangements-of-appointees) applies in respect of the Deliverables;</w:t>
            </w:r>
          </w:p>
        </w:tc>
      </w:tr>
      <w:tr w:rsidR="0086426A" w14:paraId="49F0A294" w14:textId="77777777">
        <w:tc>
          <w:tcPr>
            <w:tcW w:w="2865" w:type="dxa"/>
          </w:tcPr>
          <w:p w14:paraId="31E455BF"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"Working Day"</w:t>
            </w:r>
          </w:p>
        </w:tc>
        <w:tc>
          <w:tcPr>
            <w:tcW w:w="7725" w:type="dxa"/>
          </w:tcPr>
          <w:p w14:paraId="1FBA5236"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any da</w:t>
            </w:r>
            <w:r>
              <w:rPr>
                <w:rFonts w:ascii="Arial" w:eastAsia="Arial" w:hAnsi="Arial" w:cs="Arial"/>
                <w:sz w:val="24"/>
                <w:szCs w:val="24"/>
              </w:rPr>
              <w:t>y other than a Saturday or Sunday or public holiday in England and Wales unless specified otherwise by the Parties in the Order Form;</w:t>
            </w:r>
          </w:p>
        </w:tc>
      </w:tr>
      <w:tr w:rsidR="0086426A" w14:paraId="10CB4992" w14:textId="77777777">
        <w:tc>
          <w:tcPr>
            <w:tcW w:w="2865" w:type="dxa"/>
          </w:tcPr>
          <w:p w14:paraId="2F99F41D"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"Work Day"</w:t>
            </w:r>
          </w:p>
        </w:tc>
        <w:tc>
          <w:tcPr>
            <w:tcW w:w="7725" w:type="dxa"/>
          </w:tcPr>
          <w:p w14:paraId="4036C90A"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7.5 Work Hours, whether or not such hours are worked consecutively and whether or not they are worked on the s</w:t>
            </w:r>
            <w:r>
              <w:rPr>
                <w:rFonts w:ascii="Arial" w:eastAsia="Arial" w:hAnsi="Arial" w:cs="Arial"/>
                <w:sz w:val="24"/>
                <w:szCs w:val="24"/>
              </w:rPr>
              <w:t>ame day; and</w:t>
            </w:r>
          </w:p>
        </w:tc>
      </w:tr>
      <w:tr w:rsidR="0086426A" w14:paraId="7D843363" w14:textId="77777777">
        <w:tc>
          <w:tcPr>
            <w:tcW w:w="2865" w:type="dxa"/>
          </w:tcPr>
          <w:p w14:paraId="61D21DB6" w14:textId="77777777" w:rsidR="0086426A" w:rsidRDefault="00535323">
            <w:pPr>
              <w:spacing w:after="120"/>
              <w:ind w:left="141"/>
              <w:rPr>
                <w:rFonts w:ascii="Arial" w:eastAsia="Arial" w:hAnsi="Arial" w:cs="Arial"/>
                <w:b/>
                <w:sz w:val="24"/>
                <w:szCs w:val="24"/>
              </w:rPr>
            </w:pPr>
            <w:r>
              <w:rPr>
                <w:rFonts w:ascii="Arial" w:eastAsia="Arial" w:hAnsi="Arial" w:cs="Arial"/>
                <w:b/>
                <w:sz w:val="24"/>
                <w:szCs w:val="24"/>
              </w:rPr>
              <w:t>"Work Hours"</w:t>
            </w:r>
          </w:p>
        </w:tc>
        <w:tc>
          <w:tcPr>
            <w:tcW w:w="7725" w:type="dxa"/>
          </w:tcPr>
          <w:p w14:paraId="54CAA762" w14:textId="77777777" w:rsidR="0086426A" w:rsidRDefault="00535323">
            <w:pPr>
              <w:tabs>
                <w:tab w:val="left" w:pos="-179"/>
                <w:tab w:val="left" w:pos="-9"/>
              </w:tabs>
              <w:spacing w:after="120"/>
              <w:ind w:left="141" w:right="136"/>
              <w:jc w:val="both"/>
              <w:rPr>
                <w:rFonts w:ascii="Arial" w:eastAsia="Arial" w:hAnsi="Arial" w:cs="Arial"/>
                <w:sz w:val="24"/>
                <w:szCs w:val="24"/>
              </w:rPr>
            </w:pPr>
            <w:r>
              <w:rPr>
                <w:rFonts w:ascii="Arial" w:eastAsia="Arial" w:hAnsi="Arial" w:cs="Arial"/>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53B46688" w14:textId="77777777" w:rsidR="0086426A" w:rsidRDefault="0086426A">
      <w:pPr>
        <w:spacing w:after="0" w:line="240" w:lineRule="auto"/>
        <w:rPr>
          <w:rFonts w:ascii="Arial" w:eastAsia="Arial" w:hAnsi="Arial" w:cs="Arial"/>
          <w:sz w:val="24"/>
          <w:szCs w:val="24"/>
        </w:rPr>
      </w:pPr>
      <w:bookmarkStart w:id="7" w:name="_heading=h.gjdgxs" w:colFirst="0" w:colLast="0"/>
      <w:bookmarkEnd w:id="7"/>
    </w:p>
    <w:sectPr w:rsidR="0086426A">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72613" w14:textId="77777777" w:rsidR="00535323" w:rsidRDefault="00535323">
      <w:pPr>
        <w:spacing w:after="0" w:line="240" w:lineRule="auto"/>
      </w:pPr>
      <w:r>
        <w:separator/>
      </w:r>
    </w:p>
  </w:endnote>
  <w:endnote w:type="continuationSeparator" w:id="0">
    <w:p w14:paraId="56FAD410" w14:textId="77777777" w:rsidR="00535323" w:rsidRDefault="00535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03269" w14:textId="77777777" w:rsidR="0086426A" w:rsidRDefault="0053532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RM6361 Multifunctional Devices (MFDs), GovPrint Hardware, Managed Print Services and Digital Workflow Software Services</w:t>
    </w:r>
    <w:r>
      <w:rPr>
        <w:rFonts w:ascii="Arial" w:eastAsia="Arial" w:hAnsi="Arial" w:cs="Arial"/>
        <w:sz w:val="20"/>
        <w:szCs w:val="20"/>
      </w:rPr>
      <w:tab/>
      <w:t xml:space="preserve">                                           </w:t>
    </w:r>
  </w:p>
  <w:p w14:paraId="046AA89C" w14:textId="77777777" w:rsidR="0086426A" w:rsidRDefault="0053532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6234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AD32092" w14:textId="77777777" w:rsidR="0086426A" w:rsidRDefault="005353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v3.12</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E57AA" w14:textId="77777777" w:rsidR="0086426A" w:rsidRDefault="0053532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w:t>
    </w:r>
    <w:r>
      <w:rPr>
        <w:rFonts w:ascii="Arial" w:eastAsia="Arial" w:hAnsi="Arial" w:cs="Arial"/>
        <w:color w:val="BFBFBF"/>
        <w:sz w:val="20"/>
        <w:szCs w:val="20"/>
      </w:rPr>
      <w:t>f: RM</w:t>
    </w:r>
    <w:r>
      <w:rPr>
        <w:rFonts w:ascii="Arial" w:eastAsia="Arial" w:hAnsi="Arial" w:cs="Arial"/>
        <w:color w:val="BFBFBF"/>
        <w:sz w:val="20"/>
        <w:szCs w:val="20"/>
      </w:rPr>
      <w:tab/>
      <w:t xml:space="preserve">                                           </w:t>
    </w:r>
  </w:p>
  <w:p w14:paraId="06D5F113" w14:textId="77777777" w:rsidR="0086426A" w:rsidRDefault="0053532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588E10FC" w14:textId="77777777" w:rsidR="0086426A" w:rsidRDefault="005353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CD94" w14:textId="77777777" w:rsidR="00535323" w:rsidRDefault="00535323">
      <w:pPr>
        <w:spacing w:after="0" w:line="240" w:lineRule="auto"/>
      </w:pPr>
      <w:r>
        <w:separator/>
      </w:r>
    </w:p>
  </w:footnote>
  <w:footnote w:type="continuationSeparator" w:id="0">
    <w:p w14:paraId="758DD695" w14:textId="77777777" w:rsidR="00535323" w:rsidRDefault="00535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D321A" w14:textId="77777777" w:rsidR="0086426A" w:rsidRDefault="0053532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18A7C83E" w14:textId="77777777" w:rsidR="0086426A" w:rsidRDefault="00535323">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2023</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1C42" w14:textId="77777777" w:rsidR="0086426A" w:rsidRDefault="00535323">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3832F44E" w14:textId="77777777" w:rsidR="0086426A" w:rsidRDefault="0053532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460E"/>
    <w:multiLevelType w:val="multilevel"/>
    <w:tmpl w:val="B28899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C66B6C"/>
    <w:multiLevelType w:val="multilevel"/>
    <w:tmpl w:val="BED691E8"/>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DE64C7"/>
    <w:multiLevelType w:val="multilevel"/>
    <w:tmpl w:val="EF787912"/>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 w15:restartNumberingAfterBreak="0">
    <w:nsid w:val="0FDA4A89"/>
    <w:multiLevelType w:val="multilevel"/>
    <w:tmpl w:val="5B9E104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DA4787"/>
    <w:multiLevelType w:val="multilevel"/>
    <w:tmpl w:val="AFF4BA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6414A89"/>
    <w:multiLevelType w:val="multilevel"/>
    <w:tmpl w:val="65A84BF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8C70A1"/>
    <w:multiLevelType w:val="multilevel"/>
    <w:tmpl w:val="275A1B0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3A6B16"/>
    <w:multiLevelType w:val="multilevel"/>
    <w:tmpl w:val="EFF2BF5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9E852F0"/>
    <w:multiLevelType w:val="multilevel"/>
    <w:tmpl w:val="0F78D7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B3A04E8"/>
    <w:multiLevelType w:val="multilevel"/>
    <w:tmpl w:val="AA2252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0B379A2"/>
    <w:multiLevelType w:val="multilevel"/>
    <w:tmpl w:val="3F0C1D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A700A3"/>
    <w:multiLevelType w:val="multilevel"/>
    <w:tmpl w:val="31EA5EA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37056EC5"/>
    <w:multiLevelType w:val="multilevel"/>
    <w:tmpl w:val="94DA005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337671"/>
    <w:multiLevelType w:val="multilevel"/>
    <w:tmpl w:val="19B47D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510FB3"/>
    <w:multiLevelType w:val="multilevel"/>
    <w:tmpl w:val="0A3AD89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A160D2"/>
    <w:multiLevelType w:val="multilevel"/>
    <w:tmpl w:val="57D4E5D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AF75CC"/>
    <w:multiLevelType w:val="multilevel"/>
    <w:tmpl w:val="B60EE51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6A7BB9"/>
    <w:multiLevelType w:val="multilevel"/>
    <w:tmpl w:val="6FB87A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D53F75"/>
    <w:multiLevelType w:val="multilevel"/>
    <w:tmpl w:val="597A163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F06A80"/>
    <w:multiLevelType w:val="multilevel"/>
    <w:tmpl w:val="13CE18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75282A"/>
    <w:multiLevelType w:val="multilevel"/>
    <w:tmpl w:val="0692690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58824663"/>
    <w:multiLevelType w:val="multilevel"/>
    <w:tmpl w:val="1D3AAB98"/>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DF194D"/>
    <w:multiLevelType w:val="multilevel"/>
    <w:tmpl w:val="949CA5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E095183"/>
    <w:multiLevelType w:val="multilevel"/>
    <w:tmpl w:val="C186AE5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0083636"/>
    <w:multiLevelType w:val="multilevel"/>
    <w:tmpl w:val="D032A4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0997251"/>
    <w:multiLevelType w:val="multilevel"/>
    <w:tmpl w:val="B728EC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AD16B3D"/>
    <w:multiLevelType w:val="multilevel"/>
    <w:tmpl w:val="AC52462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D01512C"/>
    <w:multiLevelType w:val="multilevel"/>
    <w:tmpl w:val="9C0CF8C2"/>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DF744B3"/>
    <w:multiLevelType w:val="multilevel"/>
    <w:tmpl w:val="7886326C"/>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4"/>
  </w:num>
  <w:num w:numId="3">
    <w:abstractNumId w:val="9"/>
  </w:num>
  <w:num w:numId="4">
    <w:abstractNumId w:val="12"/>
  </w:num>
  <w:num w:numId="5">
    <w:abstractNumId w:val="10"/>
  </w:num>
  <w:num w:numId="6">
    <w:abstractNumId w:val="27"/>
  </w:num>
  <w:num w:numId="7">
    <w:abstractNumId w:val="21"/>
  </w:num>
  <w:num w:numId="8">
    <w:abstractNumId w:val="13"/>
  </w:num>
  <w:num w:numId="9">
    <w:abstractNumId w:val="18"/>
  </w:num>
  <w:num w:numId="10">
    <w:abstractNumId w:val="6"/>
  </w:num>
  <w:num w:numId="11">
    <w:abstractNumId w:val="16"/>
  </w:num>
  <w:num w:numId="12">
    <w:abstractNumId w:val="19"/>
  </w:num>
  <w:num w:numId="13">
    <w:abstractNumId w:val="15"/>
  </w:num>
  <w:num w:numId="14">
    <w:abstractNumId w:val="8"/>
  </w:num>
  <w:num w:numId="15">
    <w:abstractNumId w:val="5"/>
  </w:num>
  <w:num w:numId="16">
    <w:abstractNumId w:val="28"/>
  </w:num>
  <w:num w:numId="17">
    <w:abstractNumId w:val="22"/>
  </w:num>
  <w:num w:numId="18">
    <w:abstractNumId w:val="4"/>
  </w:num>
  <w:num w:numId="19">
    <w:abstractNumId w:val="20"/>
  </w:num>
  <w:num w:numId="20">
    <w:abstractNumId w:val="0"/>
  </w:num>
  <w:num w:numId="21">
    <w:abstractNumId w:val="2"/>
  </w:num>
  <w:num w:numId="22">
    <w:abstractNumId w:val="3"/>
  </w:num>
  <w:num w:numId="23">
    <w:abstractNumId w:val="23"/>
  </w:num>
  <w:num w:numId="24">
    <w:abstractNumId w:val="14"/>
  </w:num>
  <w:num w:numId="25">
    <w:abstractNumId w:val="7"/>
  </w:num>
  <w:num w:numId="26">
    <w:abstractNumId w:val="26"/>
  </w:num>
  <w:num w:numId="27">
    <w:abstractNumId w:val="11"/>
  </w:num>
  <w:num w:numId="28">
    <w:abstractNumId w:val="17"/>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26A"/>
    <w:rsid w:val="00362348"/>
    <w:rsid w:val="00535323"/>
    <w:rsid w:val="008642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ED490"/>
  <w15:docId w15:val="{473FF745-C51E-4FF3-9539-85FE6AA5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b">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c">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d">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Ke0hkRtsb6d+2pkaYwaprp3RJQ==">CgMxLjAyCWguMmV0OTJwMDIJaWQuZ2pkZ3hzMgloLjMwajB6bGwyCWguMWZvYjl0ZTIOaC43aDcwcG95cXZmaTEyDmgudm94dnUzZ2NlcWh6MgloLjN6bnlzaDcyCGguZ2pkZ3hzOAByITF0LWNtdmFZY2s5M2xVdi1lVDFFZ1FtQmR0RUxLWmN0Vw==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10520</Words>
  <Characters>59970</Characters>
  <Application>Microsoft Office Word</Application>
  <DocSecurity>0</DocSecurity>
  <Lines>499</Lines>
  <Paragraphs>140</Paragraphs>
  <ScaleCrop>false</ScaleCrop>
  <Company/>
  <LinksUpToDate>false</LinksUpToDate>
  <CharactersWithSpaces>70350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Leila Lynch</cp:lastModifiedBy>
  <cp:revision>2</cp:revision>
  <dcterms:created xsi:type="dcterms:W3CDTF">2025-02-06T10:41:00Z</dcterms:created>
  <dcterms:modified xsi:type="dcterms:W3CDTF">2025-02-06T10:41:00Z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